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3A4E" w:rsidRPr="000C02EB" w:rsidRDefault="00237A53" w:rsidP="005970C1">
      <w:pPr>
        <w:ind w:left="851"/>
        <w:rPr>
          <w:lang w:val="en-AU"/>
        </w:rPr>
      </w:pPr>
      <w:bookmarkStart w:id="0" w:name="_GoBack"/>
      <w:bookmarkEnd w:id="0"/>
      <w:r>
        <w:rPr>
          <w:noProof/>
          <w:lang w:val="en-AU" w:eastAsia="en-AU"/>
        </w:rPr>
        <mc:AlternateContent>
          <mc:Choice Requires="wps">
            <w:drawing>
              <wp:anchor distT="0" distB="0" distL="114300" distR="114300" simplePos="0" relativeHeight="251664384" behindDoc="0" locked="0" layoutInCell="1" allowOverlap="1">
                <wp:simplePos x="0" y="0"/>
                <wp:positionH relativeFrom="column">
                  <wp:posOffset>457200</wp:posOffset>
                </wp:positionH>
                <wp:positionV relativeFrom="paragraph">
                  <wp:posOffset>1600200</wp:posOffset>
                </wp:positionV>
                <wp:extent cx="4725670" cy="2476500"/>
                <wp:effectExtent l="0" t="0" r="0" b="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5670" cy="2476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0F6F76" w:rsidRPr="000C02EB" w:rsidRDefault="000F6F76" w:rsidP="000C02EB">
                            <w:pPr>
                              <w:rPr>
                                <w:rFonts w:cs="Arial"/>
                                <w:color w:val="0070C0"/>
                                <w:sz w:val="48"/>
                                <w:szCs w:val="48"/>
                              </w:rPr>
                            </w:pPr>
                            <w:r w:rsidRPr="00202490">
                              <w:rPr>
                                <w:rFonts w:ascii="Calibri" w:hAnsi="Calibri" w:cs="Calibri"/>
                                <w:color w:val="0070C0"/>
                                <w:sz w:val="48"/>
                                <w:szCs w:val="48"/>
                                <w:lang w:val="en-AU"/>
                              </w:rPr>
                              <w:t>Derwent</w:t>
                            </w:r>
                            <w:r>
                              <w:rPr>
                                <w:rFonts w:cs="Arial"/>
                                <w:color w:val="0070C0"/>
                                <w:sz w:val="48"/>
                                <w:szCs w:val="48"/>
                              </w:rPr>
                              <w:t xml:space="preserve"> </w:t>
                            </w:r>
                            <w:r w:rsidRPr="00202490">
                              <w:rPr>
                                <w:rFonts w:ascii="Calibri" w:hAnsi="Calibri" w:cs="Calibri"/>
                                <w:color w:val="0070C0"/>
                                <w:sz w:val="48"/>
                                <w:szCs w:val="48"/>
                                <w:lang w:val="en-AU"/>
                              </w:rPr>
                              <w:t>I</w:t>
                            </w:r>
                            <w:r w:rsidR="008E4979">
                              <w:rPr>
                                <w:rFonts w:ascii="Calibri" w:hAnsi="Calibri" w:cs="Calibri"/>
                                <w:color w:val="0070C0"/>
                                <w:sz w:val="48"/>
                                <w:szCs w:val="48"/>
                                <w:lang w:val="en-AU"/>
                              </w:rPr>
                              <w:t>ndustries Pty Ltd</w:t>
                            </w:r>
                            <w:r w:rsidRPr="00965351">
                              <w:rPr>
                                <w:rFonts w:cs="Arial"/>
                                <w:color w:val="0070C0"/>
                                <w:sz w:val="48"/>
                                <w:szCs w:val="48"/>
                              </w:rPr>
                              <w:t xml:space="preserve"> </w:t>
                            </w:r>
                          </w:p>
                          <w:p w:rsidR="000F6F76" w:rsidRPr="000C02EB" w:rsidRDefault="000F6F76" w:rsidP="000C02EB">
                            <w:pPr>
                              <w:rPr>
                                <w:rFonts w:cs="Arial"/>
                                <w:color w:val="808080" w:themeColor="background1" w:themeShade="80"/>
                                <w:sz w:val="28"/>
                                <w:szCs w:val="28"/>
                              </w:rPr>
                            </w:pPr>
                            <w:r w:rsidRPr="000C02EB">
                              <w:rPr>
                                <w:rFonts w:cs="Arial"/>
                                <w:color w:val="808080" w:themeColor="background1" w:themeShade="80"/>
                                <w:sz w:val="28"/>
                                <w:szCs w:val="28"/>
                              </w:rPr>
                              <w:t xml:space="preserve">PRODUCT APPRAISAL REPORT </w:t>
                            </w:r>
                            <w:r>
                              <w:rPr>
                                <w:rFonts w:cs="Arial"/>
                                <w:color w:val="808080" w:themeColor="background1" w:themeShade="80"/>
                                <w:sz w:val="28"/>
                                <w:szCs w:val="28"/>
                              </w:rPr>
                              <w:t>1510 Issue 2</w:t>
                            </w:r>
                          </w:p>
                          <w:p w:rsidR="000F6F76" w:rsidRPr="000C02EB" w:rsidRDefault="000F6F76" w:rsidP="000C02EB">
                            <w:pPr>
                              <w:rPr>
                                <w:rFonts w:cs="Arial"/>
                              </w:rPr>
                            </w:pPr>
                          </w:p>
                          <w:p w:rsidR="000F6F76" w:rsidRPr="000C02EB" w:rsidRDefault="000F6F76" w:rsidP="000C02EB">
                            <w:pPr>
                              <w:rPr>
                                <w:rFonts w:cs="Arial"/>
                                <w:sz w:val="24"/>
                              </w:rPr>
                            </w:pPr>
                            <w:r>
                              <w:rPr>
                                <w:rFonts w:cs="Arial"/>
                                <w:sz w:val="24"/>
                              </w:rPr>
                              <w:t>Derwent</w:t>
                            </w:r>
                            <w:r w:rsidRPr="006B1C51">
                              <w:rPr>
                                <w:rFonts w:cs="Arial"/>
                                <w:sz w:val="24"/>
                              </w:rPr>
                              <w:t xml:space="preserve"> Spring Hydrant Valve</w:t>
                            </w:r>
                            <w:r>
                              <w:rPr>
                                <w:rFonts w:cs="Arial"/>
                                <w:sz w:val="24"/>
                              </w:rPr>
                              <w:t>s</w:t>
                            </w:r>
                          </w:p>
                          <w:p w:rsidR="000F6F76" w:rsidRPr="000C02EB" w:rsidRDefault="000F6F76" w:rsidP="000C02EB">
                            <w:pPr>
                              <w:rPr>
                                <w:rFonts w:cs="Arial"/>
                              </w:rPr>
                            </w:pPr>
                          </w:p>
                          <w:p w:rsidR="000F6F76" w:rsidRPr="000C02EB" w:rsidRDefault="000F6F76" w:rsidP="000C02EB">
                            <w:pPr>
                              <w:rPr>
                                <w:rFonts w:cs="Arial"/>
                                <w:color w:val="808080" w:themeColor="background1" w:themeShade="80"/>
                                <w:sz w:val="28"/>
                                <w:szCs w:val="28"/>
                              </w:rPr>
                            </w:pPr>
                            <w:r w:rsidRPr="006B1C51">
                              <w:rPr>
                                <w:rFonts w:cs="Arial"/>
                                <w:color w:val="808080" w:themeColor="background1" w:themeShade="80"/>
                                <w:sz w:val="28"/>
                                <w:szCs w:val="28"/>
                              </w:rPr>
                              <w:t>AS 3952:2002 Water supply – Spring hydrant valve for waterworks purposes</w:t>
                            </w:r>
                          </w:p>
                          <w:p w:rsidR="000F6F76" w:rsidRPr="000C02EB" w:rsidRDefault="000F6F76" w:rsidP="000C02EB">
                            <w:pPr>
                              <w:rPr>
                                <w:rFonts w:cs="Arial"/>
                              </w:rPr>
                            </w:pPr>
                          </w:p>
                          <w:p w:rsidR="000F6F76" w:rsidRPr="000C02EB" w:rsidRDefault="000F6F76" w:rsidP="000C02EB">
                            <w:pPr>
                              <w:rPr>
                                <w:rFonts w:cs="Arial"/>
                                <w:sz w:val="24"/>
                              </w:rPr>
                            </w:pPr>
                            <w:r>
                              <w:rPr>
                                <w:rFonts w:cs="Arial"/>
                                <w:sz w:val="24"/>
                              </w:rPr>
                              <w:t xml:space="preserve">Publication Date: </w:t>
                            </w:r>
                            <w:r w:rsidR="00B0703F">
                              <w:rPr>
                                <w:rFonts w:cs="Arial"/>
                                <w:sz w:val="24"/>
                              </w:rPr>
                              <w:t>6 June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6pt;margin-top:126pt;width:372.1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" filled="f" stroked="f">
                <v:textbox>
                  <w:txbxContent>
                    <w:p w:rsidR="000F6F76" w:rsidRPr="000C02EB" w:rsidRDefault="000F6F76" w:rsidP="000C02EB">
                      <w:pPr>
                        <w:rPr>
                          <w:rFonts w:cs="Arial"/>
                          <w:color w:val="0070C0"/>
                          <w:sz w:val="48"/>
                          <w:szCs w:val="48"/>
                        </w:rPr>
                      </w:pPr>
                      <w:r w:rsidRPr="00202490">
                        <w:rPr>
                          <w:rFonts w:ascii="Calibri" w:hAnsi="Calibri" w:cs="Calibri"/>
                          <w:color w:val="0070C0"/>
                          <w:sz w:val="48"/>
                          <w:szCs w:val="48"/>
                          <w:lang w:val="en-AU"/>
                        </w:rPr>
                        <w:t>Derwent</w:t>
                      </w:r>
                      <w:r>
                        <w:rPr>
                          <w:rFonts w:cs="Arial"/>
                          <w:color w:val="0070C0"/>
                          <w:sz w:val="48"/>
                          <w:szCs w:val="48"/>
                        </w:rPr>
                        <w:t xml:space="preserve"> </w:t>
                      </w:r>
                      <w:r w:rsidRPr="00202490">
                        <w:rPr>
                          <w:rFonts w:ascii="Calibri" w:hAnsi="Calibri" w:cs="Calibri"/>
                          <w:color w:val="0070C0"/>
                          <w:sz w:val="48"/>
                          <w:szCs w:val="48"/>
                          <w:lang w:val="en-AU"/>
                        </w:rPr>
                        <w:t>I</w:t>
                      </w:r>
                      <w:r w:rsidR="008E4979">
                        <w:rPr>
                          <w:rFonts w:ascii="Calibri" w:hAnsi="Calibri" w:cs="Calibri"/>
                          <w:color w:val="0070C0"/>
                          <w:sz w:val="48"/>
                          <w:szCs w:val="48"/>
                          <w:lang w:val="en-AU"/>
                        </w:rPr>
                        <w:t>ndustries Pty Ltd</w:t>
                      </w:r>
                      <w:r w:rsidRPr="00965351">
                        <w:rPr>
                          <w:rFonts w:cs="Arial"/>
                          <w:color w:val="0070C0"/>
                          <w:sz w:val="48"/>
                          <w:szCs w:val="48"/>
                        </w:rPr>
                        <w:t xml:space="preserve"> </w:t>
                      </w:r>
                    </w:p>
                    <w:p w:rsidR="000F6F76" w:rsidRPr="000C02EB" w:rsidRDefault="000F6F76" w:rsidP="000C02EB">
                      <w:pPr>
                        <w:rPr>
                          <w:rFonts w:cs="Arial"/>
                          <w:color w:val="808080" w:themeColor="background1" w:themeShade="80"/>
                          <w:sz w:val="28"/>
                          <w:szCs w:val="28"/>
                        </w:rPr>
                      </w:pPr>
                      <w:r w:rsidRPr="000C02EB">
                        <w:rPr>
                          <w:rFonts w:cs="Arial"/>
                          <w:color w:val="808080" w:themeColor="background1" w:themeShade="80"/>
                          <w:sz w:val="28"/>
                          <w:szCs w:val="28"/>
                        </w:rPr>
                        <w:t xml:space="preserve">PRODUCT APPRAISAL REPORT </w:t>
                      </w:r>
                      <w:r>
                        <w:rPr>
                          <w:rFonts w:cs="Arial"/>
                          <w:color w:val="808080" w:themeColor="background1" w:themeShade="80"/>
                          <w:sz w:val="28"/>
                          <w:szCs w:val="28"/>
                        </w:rPr>
                        <w:t>1510 Issue 2</w:t>
                      </w:r>
                    </w:p>
                    <w:p w:rsidR="000F6F76" w:rsidRPr="000C02EB" w:rsidRDefault="000F6F76" w:rsidP="000C02EB">
                      <w:pPr>
                        <w:rPr>
                          <w:rFonts w:cs="Arial"/>
                        </w:rPr>
                      </w:pPr>
                    </w:p>
                    <w:p w:rsidR="000F6F76" w:rsidRPr="000C02EB" w:rsidRDefault="000F6F76" w:rsidP="000C02EB">
                      <w:pPr>
                        <w:rPr>
                          <w:rFonts w:cs="Arial"/>
                          <w:sz w:val="24"/>
                        </w:rPr>
                      </w:pPr>
                      <w:r>
                        <w:rPr>
                          <w:rFonts w:cs="Arial"/>
                          <w:sz w:val="24"/>
                        </w:rPr>
                        <w:t>Derwent</w:t>
                      </w:r>
                      <w:r w:rsidRPr="006B1C51">
                        <w:rPr>
                          <w:rFonts w:cs="Arial"/>
                          <w:sz w:val="24"/>
                        </w:rPr>
                        <w:t xml:space="preserve"> Spring Hydrant Valve</w:t>
                      </w:r>
                      <w:r>
                        <w:rPr>
                          <w:rFonts w:cs="Arial"/>
                          <w:sz w:val="24"/>
                        </w:rPr>
                        <w:t>s</w:t>
                      </w:r>
                    </w:p>
                    <w:p w:rsidR="000F6F76" w:rsidRPr="000C02EB" w:rsidRDefault="000F6F76" w:rsidP="000C02EB">
                      <w:pPr>
                        <w:rPr>
                          <w:rFonts w:cs="Arial"/>
                        </w:rPr>
                      </w:pPr>
                    </w:p>
                    <w:p w:rsidR="000F6F76" w:rsidRPr="000C02EB" w:rsidRDefault="000F6F76" w:rsidP="000C02EB">
                      <w:pPr>
                        <w:rPr>
                          <w:rFonts w:cs="Arial"/>
                          <w:color w:val="808080" w:themeColor="background1" w:themeShade="80"/>
                          <w:sz w:val="28"/>
                          <w:szCs w:val="28"/>
                        </w:rPr>
                      </w:pPr>
                      <w:r w:rsidRPr="006B1C51">
                        <w:rPr>
                          <w:rFonts w:cs="Arial"/>
                          <w:color w:val="808080" w:themeColor="background1" w:themeShade="80"/>
                          <w:sz w:val="28"/>
                          <w:szCs w:val="28"/>
                        </w:rPr>
                        <w:t>AS 3952:2002 Water supply – Spring hydrant valve for waterworks purposes</w:t>
                      </w:r>
                    </w:p>
                    <w:p w:rsidR="000F6F76" w:rsidRPr="000C02EB" w:rsidRDefault="000F6F76" w:rsidP="000C02EB">
                      <w:pPr>
                        <w:rPr>
                          <w:rFonts w:cs="Arial"/>
                        </w:rPr>
                      </w:pPr>
                    </w:p>
                    <w:p w:rsidR="000F6F76" w:rsidRPr="000C02EB" w:rsidRDefault="000F6F76" w:rsidP="000C02EB">
                      <w:pPr>
                        <w:rPr>
                          <w:rFonts w:cs="Arial"/>
                          <w:sz w:val="24"/>
                        </w:rPr>
                      </w:pPr>
                      <w:r>
                        <w:rPr>
                          <w:rFonts w:cs="Arial"/>
                          <w:sz w:val="24"/>
                        </w:rPr>
                        <w:t xml:space="preserve">Publication Date: </w:t>
                      </w:r>
                      <w:r w:rsidR="00B0703F">
                        <w:rPr>
                          <w:rFonts w:cs="Arial"/>
                          <w:sz w:val="24"/>
                        </w:rPr>
                        <w:t>6 June 2018</w:t>
                      </w:r>
                    </w:p>
                  </w:txbxContent>
                </v:textbox>
                <w10:wrap type="square"/>
              </v:shape>
            </w:pict>
          </mc:Fallback>
        </mc:AlternateContent>
      </w:r>
      <w:r w:rsidR="007E3A4E" w:rsidRPr="000C02EB">
        <w:rPr>
          <w:noProof/>
          <w:lang w:val="en-AU" w:eastAsia="en-AU"/>
        </w:rPr>
        <w:drawing>
          <wp:anchor distT="0" distB="0" distL="0" distR="0" simplePos="0" relativeHeight="251663360" behindDoc="0" locked="1" layoutInCell="1" allowOverlap="1">
            <wp:simplePos x="0" y="0"/>
            <wp:positionH relativeFrom="page">
              <wp:align>center</wp:align>
            </wp:positionH>
            <wp:positionV relativeFrom="page">
              <wp:align>top</wp:align>
            </wp:positionV>
            <wp:extent cx="7559292" cy="10692741"/>
            <wp:effectExtent l="0" t="0" r="1016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Cover.png"/>
                    <pic:cNvPicPr/>
                  </pic:nvPicPr>
                  <pic:blipFill>
                    <a:blip r:embed="rId8" cstate="email">
                      <a:extLst>
                        <a:ext uri="{28A0092B-C50C-407E-A947-70E740481C1C}">
                          <a14:useLocalDpi xmlns:a14="http://schemas.microsoft.com/office/drawing/2010/main"/>
                        </a:ext>
                      </a:extLst>
                    </a:blip>
                    <a:stretch>
                      <a:fillRect/>
                    </a:stretch>
                  </pic:blipFill>
                  <pic:spPr>
                    <a:xfrm>
                      <a:off x="0" y="0"/>
                      <a:ext cx="7559292" cy="10692741"/>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2E7470" w:rsidRPr="000C02EB" w:rsidRDefault="002E7470" w:rsidP="002E7470">
      <w:pPr>
        <w:rPr>
          <w:lang w:val="en-AU"/>
        </w:rPr>
        <w:sectPr w:rsidR="002E7470" w:rsidRPr="000C02EB">
          <w:headerReference w:type="default" r:id="rId9"/>
          <w:footerReference w:type="default" r:id="rId10"/>
          <w:headerReference w:type="first" r:id="rId11"/>
          <w:footerReference w:type="first" r:id="rId12"/>
          <w:pgSz w:w="11900" w:h="16840"/>
          <w:pgMar w:top="1134" w:right="1247" w:bottom="1134" w:left="1247" w:header="709" w:footer="709" w:gutter="0"/>
          <w:cols w:space="708"/>
        </w:sectPr>
      </w:pPr>
    </w:p>
    <w:p w:rsidR="006B1C51" w:rsidRDefault="006B1C51" w:rsidP="006B1C51">
      <w:pPr>
        <w:rPr>
          <w:b/>
          <w:color w:val="000000" w:themeColor="text1"/>
          <w:sz w:val="22"/>
          <w:szCs w:val="22"/>
          <w:lang w:val="en-AU"/>
        </w:rPr>
      </w:pPr>
    </w:p>
    <w:p w:rsidR="006B1C51" w:rsidRPr="00E364B3" w:rsidRDefault="006B1C51" w:rsidP="006B1C51">
      <w:pPr>
        <w:rPr>
          <w:b/>
          <w:color w:val="000000" w:themeColor="text1"/>
          <w:sz w:val="22"/>
          <w:szCs w:val="22"/>
          <w:lang w:val="en-AU"/>
        </w:rPr>
      </w:pPr>
      <w:r w:rsidRPr="00E364B3">
        <w:rPr>
          <w:b/>
          <w:color w:val="000000" w:themeColor="text1"/>
          <w:sz w:val="22"/>
          <w:szCs w:val="22"/>
          <w:lang w:val="en-AU"/>
        </w:rPr>
        <w:t>Document History</w:t>
      </w:r>
      <w:r w:rsidRPr="00E364B3">
        <w:rPr>
          <w:b/>
          <w:color w:val="000000" w:themeColor="text1"/>
          <w:sz w:val="22"/>
          <w:szCs w:val="22"/>
          <w:lang w:val="en-AU"/>
        </w:rPr>
        <w:tab/>
      </w:r>
    </w:p>
    <w:p w:rsidR="00A62654" w:rsidRPr="00A23E27" w:rsidRDefault="00A62654" w:rsidP="00A62654">
      <w:pPr>
        <w:pStyle w:val="Pre-PagesNormativeBodyText"/>
      </w:pPr>
      <w:r w:rsidRPr="00A23E27">
        <w:t xml:space="preserve">The following information indicates the changes made to this document. </w:t>
      </w:r>
    </w:p>
    <w:tbl>
      <w:tblPr>
        <w:tblW w:w="5805" w:type="dxa"/>
        <w:tblInd w:w="28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03"/>
        <w:gridCol w:w="3402"/>
      </w:tblGrid>
      <w:tr w:rsidR="00A62654" w:rsidRPr="003F556B" w:rsidTr="00A62654">
        <w:trPr>
          <w:trHeight w:val="361"/>
        </w:trPr>
        <w:tc>
          <w:tcPr>
            <w:tcW w:w="2403" w:type="dxa"/>
            <w:tcBorders>
              <w:top w:val="single" w:sz="6" w:space="0" w:color="17365D"/>
              <w:left w:val="single" w:sz="6" w:space="0" w:color="17365D"/>
              <w:bottom w:val="single" w:sz="2" w:space="0" w:color="808080"/>
              <w:right w:val="nil"/>
            </w:tcBorders>
            <w:shd w:val="clear" w:color="auto" w:fill="17365D"/>
            <w:vAlign w:val="center"/>
          </w:tcPr>
          <w:p w:rsidR="00A62654" w:rsidRPr="003F556B" w:rsidRDefault="00A62654" w:rsidP="00A62654">
            <w:pPr>
              <w:pStyle w:val="Tableheads-centred"/>
              <w:jc w:val="left"/>
              <w:rPr>
                <w:snapToGrid/>
                <w:color w:val="FFFFFF"/>
                <w:szCs w:val="18"/>
              </w:rPr>
            </w:pPr>
            <w:r w:rsidRPr="003F556B">
              <w:rPr>
                <w:snapToGrid/>
                <w:color w:val="FFFFFF"/>
                <w:szCs w:val="18"/>
              </w:rPr>
              <w:t>Date</w:t>
            </w:r>
          </w:p>
        </w:tc>
        <w:tc>
          <w:tcPr>
            <w:tcW w:w="3402" w:type="dxa"/>
            <w:tcBorders>
              <w:top w:val="single" w:sz="6" w:space="0" w:color="17365D"/>
              <w:left w:val="nil"/>
              <w:bottom w:val="single" w:sz="2" w:space="0" w:color="808080"/>
              <w:right w:val="nil"/>
            </w:tcBorders>
            <w:shd w:val="clear" w:color="auto" w:fill="17365D"/>
            <w:vAlign w:val="center"/>
          </w:tcPr>
          <w:p w:rsidR="00A62654" w:rsidRPr="003F556B" w:rsidRDefault="00A62654" w:rsidP="00A62654">
            <w:pPr>
              <w:pStyle w:val="Tableheads-centred"/>
              <w:jc w:val="left"/>
              <w:rPr>
                <w:snapToGrid/>
                <w:color w:val="FFFFFF"/>
                <w:szCs w:val="18"/>
              </w:rPr>
            </w:pPr>
            <w:r w:rsidRPr="003F556B">
              <w:rPr>
                <w:snapToGrid/>
                <w:color w:val="FFFFFF"/>
                <w:szCs w:val="18"/>
              </w:rPr>
              <w:t>Version</w:t>
            </w:r>
          </w:p>
        </w:tc>
      </w:tr>
      <w:tr w:rsidR="00A62654" w:rsidRPr="003F556B" w:rsidTr="00A62654">
        <w:trPr>
          <w:trHeight w:val="340"/>
        </w:trPr>
        <w:tc>
          <w:tcPr>
            <w:tcW w:w="2403" w:type="dxa"/>
            <w:tcBorders>
              <w:top w:val="single" w:sz="2" w:space="0" w:color="808080"/>
              <w:left w:val="nil"/>
              <w:bottom w:val="single" w:sz="2" w:space="0" w:color="808080"/>
              <w:right w:val="single" w:sz="2" w:space="0" w:color="808080"/>
            </w:tcBorders>
            <w:vAlign w:val="center"/>
          </w:tcPr>
          <w:p w:rsidR="00A62654" w:rsidRPr="003F556B" w:rsidRDefault="00A62654" w:rsidP="00A62654">
            <w:pPr>
              <w:pStyle w:val="Pre-PagesNormativeBodyText"/>
              <w:rPr>
                <w:sz w:val="16"/>
                <w:szCs w:val="16"/>
              </w:rPr>
            </w:pPr>
            <w:r>
              <w:rPr>
                <w:sz w:val="16"/>
                <w:szCs w:val="16"/>
              </w:rPr>
              <w:t>11 September 2015</w:t>
            </w:r>
          </w:p>
        </w:tc>
        <w:tc>
          <w:tcPr>
            <w:tcW w:w="3402" w:type="dxa"/>
            <w:tcBorders>
              <w:top w:val="single" w:sz="2" w:space="0" w:color="808080"/>
              <w:left w:val="single" w:sz="2" w:space="0" w:color="808080"/>
              <w:bottom w:val="single" w:sz="2" w:space="0" w:color="808080"/>
              <w:right w:val="nil"/>
            </w:tcBorders>
            <w:vAlign w:val="center"/>
          </w:tcPr>
          <w:p w:rsidR="00A62654" w:rsidRPr="003F556B" w:rsidRDefault="00A62654" w:rsidP="00A62654">
            <w:pPr>
              <w:pStyle w:val="Tableentries-centred"/>
              <w:jc w:val="left"/>
              <w:rPr>
                <w:sz w:val="16"/>
                <w:szCs w:val="16"/>
              </w:rPr>
            </w:pPr>
            <w:r>
              <w:rPr>
                <w:sz w:val="16"/>
                <w:szCs w:val="16"/>
              </w:rPr>
              <w:t>Peer Review</w:t>
            </w:r>
          </w:p>
        </w:tc>
      </w:tr>
      <w:tr w:rsidR="00A62654" w:rsidRPr="003F556B" w:rsidTr="00A62654">
        <w:trPr>
          <w:trHeight w:val="340"/>
        </w:trPr>
        <w:tc>
          <w:tcPr>
            <w:tcW w:w="2403" w:type="dxa"/>
            <w:tcBorders>
              <w:top w:val="single" w:sz="2" w:space="0" w:color="808080"/>
              <w:left w:val="nil"/>
              <w:bottom w:val="single" w:sz="2" w:space="0" w:color="808080"/>
              <w:right w:val="single" w:sz="2" w:space="0" w:color="808080"/>
            </w:tcBorders>
            <w:vAlign w:val="center"/>
          </w:tcPr>
          <w:p w:rsidR="00A62654" w:rsidRPr="003F556B" w:rsidRDefault="00A62654" w:rsidP="00A62654">
            <w:pPr>
              <w:pStyle w:val="Pre-PagesNormativeBodyText"/>
              <w:rPr>
                <w:sz w:val="16"/>
                <w:szCs w:val="16"/>
              </w:rPr>
            </w:pPr>
            <w:r>
              <w:rPr>
                <w:sz w:val="16"/>
                <w:szCs w:val="16"/>
              </w:rPr>
              <w:t>1 October 2015</w:t>
            </w:r>
          </w:p>
        </w:tc>
        <w:tc>
          <w:tcPr>
            <w:tcW w:w="3402" w:type="dxa"/>
            <w:tcBorders>
              <w:top w:val="single" w:sz="2" w:space="0" w:color="808080"/>
              <w:left w:val="single" w:sz="2" w:space="0" w:color="808080"/>
              <w:bottom w:val="single" w:sz="2" w:space="0" w:color="808080"/>
              <w:right w:val="nil"/>
            </w:tcBorders>
            <w:vAlign w:val="center"/>
          </w:tcPr>
          <w:p w:rsidR="00A62654" w:rsidRPr="003F556B" w:rsidRDefault="00A62654" w:rsidP="00A62654">
            <w:pPr>
              <w:pStyle w:val="Pre-PagesNormativeBodyText"/>
              <w:rPr>
                <w:sz w:val="16"/>
                <w:szCs w:val="16"/>
              </w:rPr>
            </w:pPr>
            <w:r>
              <w:rPr>
                <w:sz w:val="16"/>
                <w:szCs w:val="16"/>
              </w:rPr>
              <w:t>Published</w:t>
            </w:r>
          </w:p>
        </w:tc>
      </w:tr>
      <w:tr w:rsidR="00A62654" w:rsidRPr="003F556B" w:rsidTr="00A62654">
        <w:trPr>
          <w:trHeight w:val="340"/>
        </w:trPr>
        <w:tc>
          <w:tcPr>
            <w:tcW w:w="2403" w:type="dxa"/>
            <w:tcBorders>
              <w:top w:val="single" w:sz="2" w:space="0" w:color="808080"/>
              <w:left w:val="nil"/>
              <w:bottom w:val="single" w:sz="2" w:space="0" w:color="808080"/>
              <w:right w:val="single" w:sz="2" w:space="0" w:color="808080"/>
            </w:tcBorders>
            <w:vAlign w:val="center"/>
          </w:tcPr>
          <w:p w:rsidR="00A62654" w:rsidRPr="003F556B" w:rsidRDefault="00B0703F" w:rsidP="00A62654">
            <w:pPr>
              <w:pStyle w:val="Pre-PagesNormativeBodyText"/>
              <w:rPr>
                <w:sz w:val="16"/>
                <w:szCs w:val="16"/>
              </w:rPr>
            </w:pPr>
            <w:r>
              <w:rPr>
                <w:sz w:val="16"/>
                <w:szCs w:val="16"/>
              </w:rPr>
              <w:t>5 June 2018</w:t>
            </w:r>
          </w:p>
        </w:tc>
        <w:tc>
          <w:tcPr>
            <w:tcW w:w="3402" w:type="dxa"/>
            <w:tcBorders>
              <w:top w:val="single" w:sz="2" w:space="0" w:color="808080"/>
              <w:left w:val="single" w:sz="2" w:space="0" w:color="808080"/>
              <w:bottom w:val="single" w:sz="2" w:space="0" w:color="808080"/>
              <w:right w:val="nil"/>
            </w:tcBorders>
            <w:vAlign w:val="center"/>
          </w:tcPr>
          <w:p w:rsidR="00A62654" w:rsidRPr="003F556B" w:rsidRDefault="00A62654" w:rsidP="00A62654">
            <w:pPr>
              <w:pStyle w:val="Pre-PagesNormativeBodyText"/>
              <w:rPr>
                <w:sz w:val="16"/>
                <w:szCs w:val="16"/>
              </w:rPr>
            </w:pPr>
            <w:r>
              <w:rPr>
                <w:sz w:val="16"/>
                <w:szCs w:val="16"/>
              </w:rPr>
              <w:t>Issue 2 Client Review</w:t>
            </w:r>
          </w:p>
        </w:tc>
      </w:tr>
      <w:tr w:rsidR="00A62654" w:rsidRPr="003F556B" w:rsidTr="00A62654">
        <w:trPr>
          <w:trHeight w:val="340"/>
        </w:trPr>
        <w:tc>
          <w:tcPr>
            <w:tcW w:w="2403" w:type="dxa"/>
            <w:tcBorders>
              <w:top w:val="single" w:sz="2" w:space="0" w:color="808080"/>
              <w:left w:val="nil"/>
              <w:bottom w:val="single" w:sz="2" w:space="0" w:color="808080"/>
              <w:right w:val="single" w:sz="2" w:space="0" w:color="808080"/>
            </w:tcBorders>
            <w:vAlign w:val="center"/>
          </w:tcPr>
          <w:p w:rsidR="00A62654" w:rsidRDefault="00B0703F" w:rsidP="00A62654">
            <w:pPr>
              <w:pStyle w:val="Pre-PagesNormativeBodyText"/>
              <w:rPr>
                <w:sz w:val="16"/>
                <w:szCs w:val="16"/>
              </w:rPr>
            </w:pPr>
            <w:r>
              <w:rPr>
                <w:sz w:val="16"/>
                <w:szCs w:val="16"/>
              </w:rPr>
              <w:t>6 June 2018</w:t>
            </w:r>
          </w:p>
        </w:tc>
        <w:tc>
          <w:tcPr>
            <w:tcW w:w="3402" w:type="dxa"/>
            <w:tcBorders>
              <w:top w:val="single" w:sz="2" w:space="0" w:color="808080"/>
              <w:left w:val="single" w:sz="2" w:space="0" w:color="808080"/>
              <w:bottom w:val="single" w:sz="2" w:space="0" w:color="808080"/>
              <w:right w:val="nil"/>
            </w:tcBorders>
            <w:vAlign w:val="center"/>
          </w:tcPr>
          <w:p w:rsidR="00A62654" w:rsidRDefault="00A62654" w:rsidP="00A62654">
            <w:pPr>
              <w:pStyle w:val="Pre-PagesNormativeBodyText"/>
              <w:rPr>
                <w:sz w:val="16"/>
                <w:szCs w:val="16"/>
              </w:rPr>
            </w:pPr>
            <w:r>
              <w:rPr>
                <w:sz w:val="16"/>
                <w:szCs w:val="16"/>
              </w:rPr>
              <w:t>Issue 2 Publication</w:t>
            </w:r>
          </w:p>
        </w:tc>
      </w:tr>
    </w:tbl>
    <w:p w:rsidR="00A62654" w:rsidRPr="00502A82" w:rsidRDefault="00A62654" w:rsidP="00A62654">
      <w:pPr>
        <w:pStyle w:val="Pre-PagesNormativeBodyText"/>
        <w:rPr>
          <w:lang w:val="en-AU"/>
        </w:rPr>
      </w:pPr>
      <w:r w:rsidRPr="00502A82">
        <w:rPr>
          <w:lang w:val="en-AU"/>
        </w:rPr>
        <w:t>Peer Reviewers</w:t>
      </w:r>
    </w:p>
    <w:tbl>
      <w:tblPr>
        <w:tblW w:w="8810" w:type="dxa"/>
        <w:tblInd w:w="1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132"/>
        <w:gridCol w:w="257"/>
        <w:gridCol w:w="1586"/>
        <w:gridCol w:w="818"/>
        <w:gridCol w:w="2017"/>
      </w:tblGrid>
      <w:tr w:rsidR="00A62654" w:rsidRPr="00F46B7F" w:rsidTr="00A62654">
        <w:trPr>
          <w:trHeight w:val="285"/>
        </w:trPr>
        <w:tc>
          <w:tcPr>
            <w:tcW w:w="4389" w:type="dxa"/>
            <w:gridSpan w:val="2"/>
            <w:tcBorders>
              <w:top w:val="single" w:sz="6" w:space="0" w:color="17365D"/>
              <w:left w:val="single" w:sz="6" w:space="0" w:color="17365D"/>
              <w:bottom w:val="single" w:sz="2" w:space="0" w:color="808080"/>
              <w:right w:val="single" w:sz="6" w:space="0" w:color="17365D"/>
            </w:tcBorders>
            <w:shd w:val="clear" w:color="auto" w:fill="17365D"/>
            <w:vAlign w:val="center"/>
          </w:tcPr>
          <w:p w:rsidR="00A62654" w:rsidRPr="00F46B7F" w:rsidRDefault="00A62654" w:rsidP="00A62654">
            <w:pPr>
              <w:rPr>
                <w:rFonts w:eastAsia="Times New Roman"/>
                <w:b/>
                <w:bCs/>
                <w:color w:val="FFFFFF"/>
                <w:szCs w:val="20"/>
                <w:lang w:eastAsia="en-AU"/>
              </w:rPr>
            </w:pPr>
            <w:r w:rsidRPr="00F46B7F">
              <w:rPr>
                <w:rFonts w:eastAsia="Times New Roman"/>
                <w:b/>
                <w:bCs/>
                <w:color w:val="FFFFFF"/>
                <w:szCs w:val="20"/>
                <w:lang w:eastAsia="en-AU"/>
              </w:rPr>
              <w:t>Name/Title</w:t>
            </w:r>
          </w:p>
        </w:tc>
        <w:tc>
          <w:tcPr>
            <w:tcW w:w="2404" w:type="dxa"/>
            <w:gridSpan w:val="2"/>
            <w:tcBorders>
              <w:top w:val="single" w:sz="6" w:space="0" w:color="17365D"/>
              <w:left w:val="single" w:sz="6" w:space="0" w:color="17365D"/>
              <w:bottom w:val="single" w:sz="2" w:space="0" w:color="808080"/>
              <w:right w:val="single" w:sz="6" w:space="0" w:color="17365D"/>
            </w:tcBorders>
            <w:shd w:val="clear" w:color="auto" w:fill="17365D"/>
            <w:vAlign w:val="center"/>
          </w:tcPr>
          <w:p w:rsidR="00A62654" w:rsidRPr="00F46B7F" w:rsidRDefault="00A62654" w:rsidP="00A62654">
            <w:pPr>
              <w:rPr>
                <w:rFonts w:eastAsia="Times New Roman"/>
                <w:b/>
                <w:bCs/>
                <w:color w:val="FFFFFF"/>
                <w:szCs w:val="20"/>
                <w:lang w:eastAsia="en-AU"/>
              </w:rPr>
            </w:pPr>
            <w:r w:rsidRPr="00F46B7F">
              <w:rPr>
                <w:rFonts w:eastAsia="Times New Roman"/>
                <w:b/>
                <w:bCs/>
                <w:color w:val="FFFFFF"/>
                <w:szCs w:val="20"/>
                <w:lang w:eastAsia="en-AU"/>
              </w:rPr>
              <w:t>Organisation</w:t>
            </w:r>
          </w:p>
        </w:tc>
        <w:tc>
          <w:tcPr>
            <w:tcW w:w="2017" w:type="dxa"/>
            <w:tcBorders>
              <w:top w:val="single" w:sz="6" w:space="0" w:color="17365D"/>
              <w:left w:val="single" w:sz="6" w:space="0" w:color="17365D"/>
              <w:bottom w:val="single" w:sz="2" w:space="0" w:color="808080"/>
              <w:right w:val="single" w:sz="6" w:space="0" w:color="17365D"/>
            </w:tcBorders>
            <w:shd w:val="clear" w:color="auto" w:fill="17365D"/>
            <w:vAlign w:val="center"/>
          </w:tcPr>
          <w:p w:rsidR="00A62654" w:rsidRPr="00F46B7F" w:rsidRDefault="00A62654" w:rsidP="00A62654">
            <w:pPr>
              <w:ind w:left="-107" w:firstLine="107"/>
              <w:rPr>
                <w:rFonts w:eastAsia="Times New Roman"/>
                <w:b/>
                <w:bCs/>
                <w:color w:val="FFFFFF"/>
                <w:szCs w:val="20"/>
                <w:lang w:eastAsia="en-AU"/>
              </w:rPr>
            </w:pPr>
            <w:r w:rsidRPr="00F46B7F">
              <w:rPr>
                <w:rFonts w:eastAsia="Times New Roman"/>
                <w:b/>
                <w:bCs/>
                <w:color w:val="FFFFFF"/>
                <w:szCs w:val="20"/>
                <w:lang w:eastAsia="en-AU"/>
              </w:rPr>
              <w:t>Date</w:t>
            </w:r>
          </w:p>
        </w:tc>
      </w:tr>
      <w:tr w:rsidR="00A62654" w:rsidRPr="00655592" w:rsidTr="00A62654">
        <w:trPr>
          <w:trHeight w:val="433"/>
        </w:trPr>
        <w:tc>
          <w:tcPr>
            <w:tcW w:w="4132" w:type="dxa"/>
            <w:tcBorders>
              <w:top w:val="single" w:sz="2" w:space="0" w:color="808080"/>
              <w:left w:val="nil"/>
              <w:bottom w:val="single" w:sz="2" w:space="0" w:color="808080"/>
              <w:right w:val="single" w:sz="2" w:space="0" w:color="808080"/>
            </w:tcBorders>
            <w:shd w:val="clear" w:color="auto" w:fill="auto"/>
            <w:vAlign w:val="center"/>
          </w:tcPr>
          <w:p w:rsidR="00A62654" w:rsidRPr="00655592" w:rsidRDefault="00A62654" w:rsidP="00A62654">
            <w:pPr>
              <w:pStyle w:val="Tableentries-centred"/>
              <w:jc w:val="left"/>
              <w:rPr>
                <w:snapToGrid/>
                <w:sz w:val="16"/>
                <w:szCs w:val="16"/>
              </w:rPr>
            </w:pPr>
            <w:r>
              <w:rPr>
                <w:snapToGrid/>
                <w:sz w:val="16"/>
                <w:szCs w:val="16"/>
              </w:rPr>
              <w:t>Product Appraisal Technical Advisory Group</w:t>
            </w:r>
          </w:p>
        </w:tc>
        <w:tc>
          <w:tcPr>
            <w:tcW w:w="1843" w:type="dxa"/>
            <w:gridSpan w:val="2"/>
            <w:tcBorders>
              <w:top w:val="single" w:sz="2" w:space="0" w:color="808080"/>
              <w:left w:val="single" w:sz="2" w:space="0" w:color="808080"/>
              <w:bottom w:val="single" w:sz="2" w:space="0" w:color="808080"/>
              <w:right w:val="single" w:sz="2" w:space="0" w:color="808080"/>
            </w:tcBorders>
            <w:shd w:val="clear" w:color="auto" w:fill="auto"/>
            <w:vAlign w:val="center"/>
          </w:tcPr>
          <w:p w:rsidR="00A62654" w:rsidRPr="00655592" w:rsidRDefault="00A62654" w:rsidP="00A62654">
            <w:pPr>
              <w:pStyle w:val="Tableentries-centred"/>
              <w:jc w:val="left"/>
              <w:rPr>
                <w:snapToGrid/>
                <w:sz w:val="16"/>
                <w:szCs w:val="16"/>
              </w:rPr>
            </w:pPr>
            <w:r>
              <w:rPr>
                <w:snapToGrid/>
                <w:sz w:val="16"/>
                <w:szCs w:val="16"/>
              </w:rPr>
              <w:t>WSAA</w:t>
            </w:r>
          </w:p>
        </w:tc>
        <w:tc>
          <w:tcPr>
            <w:tcW w:w="2835" w:type="dxa"/>
            <w:gridSpan w:val="2"/>
            <w:tcBorders>
              <w:top w:val="single" w:sz="2" w:space="0" w:color="808080"/>
              <w:left w:val="single" w:sz="2" w:space="0" w:color="808080"/>
              <w:bottom w:val="single" w:sz="2" w:space="0" w:color="808080"/>
              <w:right w:val="nil"/>
            </w:tcBorders>
            <w:shd w:val="clear" w:color="auto" w:fill="auto"/>
            <w:vAlign w:val="center"/>
          </w:tcPr>
          <w:p w:rsidR="00A62654" w:rsidRPr="00655592" w:rsidRDefault="00A62654" w:rsidP="00A62654">
            <w:pPr>
              <w:pStyle w:val="Tableentries-centred"/>
              <w:jc w:val="left"/>
              <w:rPr>
                <w:snapToGrid/>
                <w:sz w:val="16"/>
                <w:szCs w:val="16"/>
              </w:rPr>
            </w:pPr>
            <w:r>
              <w:rPr>
                <w:snapToGrid/>
                <w:sz w:val="16"/>
                <w:szCs w:val="16"/>
              </w:rPr>
              <w:t>1 October 2015</w:t>
            </w:r>
          </w:p>
        </w:tc>
      </w:tr>
      <w:tr w:rsidR="00A62654" w:rsidRPr="00655592" w:rsidTr="00A62654">
        <w:trPr>
          <w:trHeight w:val="433"/>
        </w:trPr>
        <w:tc>
          <w:tcPr>
            <w:tcW w:w="4132" w:type="dxa"/>
            <w:tcBorders>
              <w:top w:val="single" w:sz="2" w:space="0" w:color="808080"/>
              <w:left w:val="nil"/>
              <w:bottom w:val="single" w:sz="2" w:space="0" w:color="808080"/>
              <w:right w:val="single" w:sz="2" w:space="0" w:color="808080"/>
            </w:tcBorders>
            <w:shd w:val="clear" w:color="auto" w:fill="auto"/>
            <w:vAlign w:val="center"/>
          </w:tcPr>
          <w:p w:rsidR="00A62654" w:rsidRPr="00655592" w:rsidRDefault="00A62654" w:rsidP="00A62654">
            <w:pPr>
              <w:pStyle w:val="Tableentries-centred"/>
              <w:jc w:val="left"/>
              <w:rPr>
                <w:snapToGrid/>
                <w:sz w:val="16"/>
                <w:szCs w:val="16"/>
              </w:rPr>
            </w:pPr>
            <w:r>
              <w:rPr>
                <w:snapToGrid/>
                <w:sz w:val="16"/>
                <w:szCs w:val="16"/>
              </w:rPr>
              <w:t>WSAA Expert Panel</w:t>
            </w:r>
          </w:p>
        </w:tc>
        <w:tc>
          <w:tcPr>
            <w:tcW w:w="1843" w:type="dxa"/>
            <w:gridSpan w:val="2"/>
            <w:tcBorders>
              <w:top w:val="single" w:sz="2" w:space="0" w:color="808080"/>
              <w:left w:val="single" w:sz="2" w:space="0" w:color="808080"/>
              <w:bottom w:val="single" w:sz="2" w:space="0" w:color="808080"/>
              <w:right w:val="single" w:sz="2" w:space="0" w:color="808080"/>
            </w:tcBorders>
            <w:shd w:val="clear" w:color="auto" w:fill="auto"/>
            <w:vAlign w:val="center"/>
          </w:tcPr>
          <w:p w:rsidR="00A62654" w:rsidRPr="00655592" w:rsidRDefault="00A62654" w:rsidP="00A62654">
            <w:pPr>
              <w:pStyle w:val="Tableentries-centred"/>
              <w:jc w:val="left"/>
              <w:rPr>
                <w:snapToGrid/>
                <w:sz w:val="16"/>
                <w:szCs w:val="16"/>
              </w:rPr>
            </w:pPr>
            <w:r>
              <w:rPr>
                <w:snapToGrid/>
                <w:sz w:val="16"/>
                <w:szCs w:val="16"/>
              </w:rPr>
              <w:t>WSAA</w:t>
            </w:r>
          </w:p>
        </w:tc>
        <w:tc>
          <w:tcPr>
            <w:tcW w:w="2835" w:type="dxa"/>
            <w:gridSpan w:val="2"/>
            <w:tcBorders>
              <w:top w:val="single" w:sz="2" w:space="0" w:color="808080"/>
              <w:left w:val="single" w:sz="2" w:space="0" w:color="808080"/>
              <w:bottom w:val="single" w:sz="2" w:space="0" w:color="808080"/>
              <w:right w:val="nil"/>
            </w:tcBorders>
            <w:shd w:val="clear" w:color="auto" w:fill="auto"/>
            <w:vAlign w:val="center"/>
          </w:tcPr>
          <w:p w:rsidR="00A62654" w:rsidRPr="00655592" w:rsidRDefault="00A62654" w:rsidP="00A62654">
            <w:pPr>
              <w:pStyle w:val="Tableentries-centred"/>
              <w:jc w:val="left"/>
              <w:rPr>
                <w:snapToGrid/>
                <w:sz w:val="16"/>
                <w:szCs w:val="16"/>
              </w:rPr>
            </w:pPr>
            <w:r>
              <w:rPr>
                <w:snapToGrid/>
                <w:sz w:val="16"/>
                <w:szCs w:val="16"/>
              </w:rPr>
              <w:t>1 October 2015</w:t>
            </w:r>
          </w:p>
        </w:tc>
      </w:tr>
      <w:tr w:rsidR="00A62654" w:rsidRPr="00655592" w:rsidTr="00A62654">
        <w:trPr>
          <w:trHeight w:val="433"/>
        </w:trPr>
        <w:tc>
          <w:tcPr>
            <w:tcW w:w="4132" w:type="dxa"/>
            <w:tcBorders>
              <w:top w:val="single" w:sz="2" w:space="0" w:color="808080"/>
              <w:left w:val="nil"/>
              <w:bottom w:val="single" w:sz="2" w:space="0" w:color="808080"/>
              <w:right w:val="single" w:sz="2" w:space="0" w:color="808080"/>
            </w:tcBorders>
            <w:shd w:val="clear" w:color="auto" w:fill="auto"/>
            <w:vAlign w:val="center"/>
          </w:tcPr>
          <w:p w:rsidR="00A62654" w:rsidRPr="00655592" w:rsidRDefault="00A62654" w:rsidP="00A62654">
            <w:pPr>
              <w:pStyle w:val="Tableentries-centred"/>
              <w:jc w:val="left"/>
              <w:rPr>
                <w:snapToGrid/>
                <w:sz w:val="16"/>
                <w:szCs w:val="16"/>
              </w:rPr>
            </w:pPr>
            <w:r w:rsidRPr="00502A82">
              <w:rPr>
                <w:snapToGrid/>
                <w:sz w:val="16"/>
                <w:szCs w:val="16"/>
              </w:rPr>
              <w:t>Peter Pittard, WSAA Consultant</w:t>
            </w:r>
          </w:p>
        </w:tc>
        <w:tc>
          <w:tcPr>
            <w:tcW w:w="1843" w:type="dxa"/>
            <w:gridSpan w:val="2"/>
            <w:tcBorders>
              <w:top w:val="single" w:sz="2" w:space="0" w:color="808080"/>
              <w:left w:val="single" w:sz="2" w:space="0" w:color="808080"/>
              <w:bottom w:val="single" w:sz="2" w:space="0" w:color="808080"/>
              <w:right w:val="single" w:sz="2" w:space="0" w:color="808080"/>
            </w:tcBorders>
            <w:shd w:val="clear" w:color="auto" w:fill="auto"/>
            <w:vAlign w:val="center"/>
          </w:tcPr>
          <w:p w:rsidR="00A62654" w:rsidRPr="00655592" w:rsidRDefault="00A62654" w:rsidP="00A62654">
            <w:pPr>
              <w:pStyle w:val="Tableentries-centred"/>
              <w:jc w:val="left"/>
              <w:rPr>
                <w:snapToGrid/>
                <w:sz w:val="16"/>
                <w:szCs w:val="16"/>
              </w:rPr>
            </w:pPr>
            <w:r>
              <w:rPr>
                <w:snapToGrid/>
                <w:sz w:val="16"/>
                <w:szCs w:val="16"/>
              </w:rPr>
              <w:t>WSAA</w:t>
            </w:r>
          </w:p>
        </w:tc>
        <w:tc>
          <w:tcPr>
            <w:tcW w:w="2835" w:type="dxa"/>
            <w:gridSpan w:val="2"/>
            <w:tcBorders>
              <w:top w:val="single" w:sz="2" w:space="0" w:color="808080"/>
              <w:left w:val="single" w:sz="2" w:space="0" w:color="808080"/>
              <w:bottom w:val="single" w:sz="2" w:space="0" w:color="808080"/>
              <w:right w:val="nil"/>
            </w:tcBorders>
            <w:shd w:val="clear" w:color="auto" w:fill="auto"/>
            <w:vAlign w:val="center"/>
          </w:tcPr>
          <w:p w:rsidR="00A62654" w:rsidRPr="00655592" w:rsidRDefault="00A62654" w:rsidP="00A62654">
            <w:pPr>
              <w:pStyle w:val="Tableentries-centred"/>
              <w:jc w:val="left"/>
              <w:rPr>
                <w:snapToGrid/>
                <w:sz w:val="16"/>
                <w:szCs w:val="16"/>
              </w:rPr>
            </w:pPr>
            <w:r>
              <w:rPr>
                <w:snapToGrid/>
                <w:sz w:val="16"/>
                <w:szCs w:val="16"/>
              </w:rPr>
              <w:t>3 September 2015</w:t>
            </w:r>
          </w:p>
        </w:tc>
      </w:tr>
      <w:tr w:rsidR="00A62654" w:rsidRPr="00655592" w:rsidTr="00A62654">
        <w:trPr>
          <w:trHeight w:val="433"/>
        </w:trPr>
        <w:tc>
          <w:tcPr>
            <w:tcW w:w="4132" w:type="dxa"/>
            <w:tcBorders>
              <w:top w:val="single" w:sz="2" w:space="0" w:color="808080"/>
              <w:left w:val="nil"/>
              <w:bottom w:val="single" w:sz="2" w:space="0" w:color="808080"/>
              <w:right w:val="single" w:sz="2" w:space="0" w:color="808080"/>
            </w:tcBorders>
            <w:shd w:val="clear" w:color="auto" w:fill="auto"/>
            <w:vAlign w:val="center"/>
          </w:tcPr>
          <w:p w:rsidR="00A62654" w:rsidRPr="00655592" w:rsidRDefault="00A62654" w:rsidP="00A62654">
            <w:pPr>
              <w:pStyle w:val="Tableentries-centred"/>
              <w:jc w:val="left"/>
              <w:rPr>
                <w:snapToGrid/>
                <w:sz w:val="16"/>
                <w:szCs w:val="16"/>
              </w:rPr>
            </w:pPr>
            <w:r>
              <w:rPr>
                <w:snapToGrid/>
                <w:sz w:val="16"/>
                <w:szCs w:val="16"/>
              </w:rPr>
              <w:t>Carl Radford, Product Appraisal Manager</w:t>
            </w:r>
          </w:p>
        </w:tc>
        <w:tc>
          <w:tcPr>
            <w:tcW w:w="1843" w:type="dxa"/>
            <w:gridSpan w:val="2"/>
            <w:tcBorders>
              <w:top w:val="single" w:sz="2" w:space="0" w:color="808080"/>
              <w:left w:val="single" w:sz="2" w:space="0" w:color="808080"/>
              <w:bottom w:val="single" w:sz="2" w:space="0" w:color="808080"/>
              <w:right w:val="single" w:sz="2" w:space="0" w:color="808080"/>
            </w:tcBorders>
            <w:shd w:val="clear" w:color="auto" w:fill="auto"/>
            <w:vAlign w:val="center"/>
          </w:tcPr>
          <w:p w:rsidR="00A62654" w:rsidRPr="00655592" w:rsidRDefault="00A62654" w:rsidP="00A62654">
            <w:pPr>
              <w:pStyle w:val="Tableentries-centred"/>
              <w:jc w:val="left"/>
              <w:rPr>
                <w:snapToGrid/>
                <w:sz w:val="16"/>
                <w:szCs w:val="16"/>
              </w:rPr>
            </w:pPr>
            <w:r>
              <w:rPr>
                <w:snapToGrid/>
                <w:sz w:val="16"/>
                <w:szCs w:val="16"/>
              </w:rPr>
              <w:t>WSAA</w:t>
            </w:r>
          </w:p>
        </w:tc>
        <w:tc>
          <w:tcPr>
            <w:tcW w:w="2835" w:type="dxa"/>
            <w:gridSpan w:val="2"/>
            <w:tcBorders>
              <w:top w:val="single" w:sz="2" w:space="0" w:color="808080"/>
              <w:left w:val="single" w:sz="2" w:space="0" w:color="808080"/>
              <w:bottom w:val="single" w:sz="2" w:space="0" w:color="808080"/>
              <w:right w:val="nil"/>
            </w:tcBorders>
            <w:shd w:val="clear" w:color="auto" w:fill="auto"/>
            <w:vAlign w:val="center"/>
          </w:tcPr>
          <w:p w:rsidR="00A62654" w:rsidRPr="00655592" w:rsidRDefault="00A62654" w:rsidP="00A62654">
            <w:pPr>
              <w:pStyle w:val="Tableentries-centred"/>
              <w:jc w:val="left"/>
              <w:rPr>
                <w:snapToGrid/>
                <w:sz w:val="16"/>
                <w:szCs w:val="16"/>
              </w:rPr>
            </w:pPr>
            <w:r>
              <w:rPr>
                <w:snapToGrid/>
                <w:sz w:val="16"/>
                <w:szCs w:val="16"/>
              </w:rPr>
              <w:t>11 September 2015</w:t>
            </w:r>
          </w:p>
        </w:tc>
      </w:tr>
      <w:tr w:rsidR="00A62654" w:rsidRPr="00655592" w:rsidTr="00A62654">
        <w:trPr>
          <w:trHeight w:val="433"/>
        </w:trPr>
        <w:tc>
          <w:tcPr>
            <w:tcW w:w="4132" w:type="dxa"/>
            <w:tcBorders>
              <w:top w:val="single" w:sz="2" w:space="0" w:color="808080"/>
              <w:left w:val="nil"/>
              <w:bottom w:val="single" w:sz="2" w:space="0" w:color="808080"/>
              <w:right w:val="single" w:sz="2" w:space="0" w:color="808080"/>
            </w:tcBorders>
            <w:shd w:val="clear" w:color="auto" w:fill="auto"/>
            <w:vAlign w:val="center"/>
          </w:tcPr>
          <w:p w:rsidR="00A62654" w:rsidRPr="00655592" w:rsidRDefault="00A62654" w:rsidP="00A62654">
            <w:pPr>
              <w:pStyle w:val="Tableentries-centred"/>
              <w:jc w:val="left"/>
              <w:rPr>
                <w:snapToGrid/>
                <w:sz w:val="16"/>
                <w:szCs w:val="16"/>
              </w:rPr>
            </w:pPr>
            <w:r w:rsidRPr="00502A82">
              <w:rPr>
                <w:snapToGrid/>
                <w:sz w:val="16"/>
                <w:szCs w:val="16"/>
              </w:rPr>
              <w:t>Peter Pittard, WSAA Consultant</w:t>
            </w:r>
          </w:p>
        </w:tc>
        <w:tc>
          <w:tcPr>
            <w:tcW w:w="1843" w:type="dxa"/>
            <w:gridSpan w:val="2"/>
            <w:tcBorders>
              <w:top w:val="single" w:sz="2" w:space="0" w:color="808080"/>
              <w:left w:val="single" w:sz="2" w:space="0" w:color="808080"/>
              <w:bottom w:val="single" w:sz="2" w:space="0" w:color="808080"/>
              <w:right w:val="single" w:sz="2" w:space="0" w:color="808080"/>
            </w:tcBorders>
            <w:shd w:val="clear" w:color="auto" w:fill="auto"/>
            <w:vAlign w:val="center"/>
          </w:tcPr>
          <w:p w:rsidR="00A62654" w:rsidRPr="00655592" w:rsidRDefault="00A62654" w:rsidP="00A62654">
            <w:pPr>
              <w:pStyle w:val="Tableentries-centred"/>
              <w:jc w:val="left"/>
              <w:rPr>
                <w:snapToGrid/>
                <w:sz w:val="16"/>
                <w:szCs w:val="16"/>
              </w:rPr>
            </w:pPr>
            <w:r>
              <w:rPr>
                <w:snapToGrid/>
                <w:sz w:val="16"/>
                <w:szCs w:val="16"/>
              </w:rPr>
              <w:t>WSAA</w:t>
            </w:r>
          </w:p>
        </w:tc>
        <w:tc>
          <w:tcPr>
            <w:tcW w:w="2835" w:type="dxa"/>
            <w:gridSpan w:val="2"/>
            <w:tcBorders>
              <w:top w:val="single" w:sz="2" w:space="0" w:color="808080"/>
              <w:left w:val="single" w:sz="2" w:space="0" w:color="808080"/>
              <w:bottom w:val="single" w:sz="2" w:space="0" w:color="808080"/>
              <w:right w:val="nil"/>
            </w:tcBorders>
            <w:shd w:val="clear" w:color="auto" w:fill="auto"/>
            <w:vAlign w:val="center"/>
          </w:tcPr>
          <w:p w:rsidR="00A62654" w:rsidRPr="00655592" w:rsidRDefault="00A62654" w:rsidP="00A62654">
            <w:pPr>
              <w:pStyle w:val="Tableentries-centred"/>
              <w:jc w:val="left"/>
              <w:rPr>
                <w:snapToGrid/>
                <w:sz w:val="16"/>
                <w:szCs w:val="16"/>
              </w:rPr>
            </w:pPr>
            <w:r>
              <w:rPr>
                <w:snapToGrid/>
                <w:sz w:val="16"/>
                <w:szCs w:val="16"/>
              </w:rPr>
              <w:t>19 April 2018</w:t>
            </w:r>
          </w:p>
        </w:tc>
      </w:tr>
      <w:tr w:rsidR="00A62654" w:rsidRPr="00655592" w:rsidTr="00A62654">
        <w:trPr>
          <w:trHeight w:val="433"/>
        </w:trPr>
        <w:tc>
          <w:tcPr>
            <w:tcW w:w="4132" w:type="dxa"/>
            <w:tcBorders>
              <w:top w:val="single" w:sz="2" w:space="0" w:color="808080"/>
              <w:left w:val="nil"/>
              <w:bottom w:val="single" w:sz="2" w:space="0" w:color="808080"/>
              <w:right w:val="single" w:sz="2" w:space="0" w:color="808080"/>
            </w:tcBorders>
            <w:shd w:val="clear" w:color="auto" w:fill="auto"/>
            <w:vAlign w:val="center"/>
          </w:tcPr>
          <w:p w:rsidR="00A62654" w:rsidRPr="00655592" w:rsidRDefault="00A62654" w:rsidP="00A62654">
            <w:pPr>
              <w:pStyle w:val="Tableentries-centred"/>
              <w:jc w:val="left"/>
              <w:rPr>
                <w:snapToGrid/>
                <w:sz w:val="16"/>
                <w:szCs w:val="16"/>
              </w:rPr>
            </w:pPr>
            <w:r>
              <w:rPr>
                <w:snapToGrid/>
                <w:sz w:val="16"/>
                <w:szCs w:val="16"/>
              </w:rPr>
              <w:t>Carl Radford, Product Appraisal Manager</w:t>
            </w:r>
          </w:p>
        </w:tc>
        <w:tc>
          <w:tcPr>
            <w:tcW w:w="1843" w:type="dxa"/>
            <w:gridSpan w:val="2"/>
            <w:tcBorders>
              <w:top w:val="single" w:sz="2" w:space="0" w:color="808080"/>
              <w:left w:val="single" w:sz="2" w:space="0" w:color="808080"/>
              <w:bottom w:val="single" w:sz="2" w:space="0" w:color="808080"/>
              <w:right w:val="single" w:sz="2" w:space="0" w:color="808080"/>
            </w:tcBorders>
            <w:shd w:val="clear" w:color="auto" w:fill="auto"/>
            <w:vAlign w:val="center"/>
          </w:tcPr>
          <w:p w:rsidR="00A62654" w:rsidRPr="00655592" w:rsidRDefault="00A62654" w:rsidP="00A62654">
            <w:pPr>
              <w:pStyle w:val="Tableentries-centred"/>
              <w:jc w:val="left"/>
              <w:rPr>
                <w:snapToGrid/>
                <w:sz w:val="16"/>
                <w:szCs w:val="16"/>
              </w:rPr>
            </w:pPr>
            <w:r>
              <w:rPr>
                <w:snapToGrid/>
                <w:sz w:val="16"/>
                <w:szCs w:val="16"/>
              </w:rPr>
              <w:t>WSAA</w:t>
            </w:r>
          </w:p>
        </w:tc>
        <w:tc>
          <w:tcPr>
            <w:tcW w:w="2835" w:type="dxa"/>
            <w:gridSpan w:val="2"/>
            <w:tcBorders>
              <w:top w:val="single" w:sz="2" w:space="0" w:color="808080"/>
              <w:left w:val="single" w:sz="2" w:space="0" w:color="808080"/>
              <w:bottom w:val="single" w:sz="2" w:space="0" w:color="808080"/>
              <w:right w:val="nil"/>
            </w:tcBorders>
            <w:shd w:val="clear" w:color="auto" w:fill="auto"/>
            <w:vAlign w:val="center"/>
          </w:tcPr>
          <w:p w:rsidR="00A62654" w:rsidRPr="00655592" w:rsidRDefault="00B0703F" w:rsidP="00A62654">
            <w:pPr>
              <w:pStyle w:val="Tableentries-centred"/>
              <w:jc w:val="left"/>
              <w:rPr>
                <w:snapToGrid/>
                <w:sz w:val="16"/>
                <w:szCs w:val="16"/>
              </w:rPr>
            </w:pPr>
            <w:r>
              <w:rPr>
                <w:snapToGrid/>
                <w:sz w:val="16"/>
                <w:szCs w:val="16"/>
              </w:rPr>
              <w:t>6 June 2018</w:t>
            </w:r>
          </w:p>
        </w:tc>
      </w:tr>
    </w:tbl>
    <w:p w:rsidR="006B1C51" w:rsidRPr="00E364B3" w:rsidRDefault="006B1C51" w:rsidP="006B1C51">
      <w:pPr>
        <w:spacing w:after="200" w:line="276" w:lineRule="auto"/>
        <w:rPr>
          <w:lang w:val="en-AU"/>
        </w:rPr>
      </w:pPr>
      <w:r w:rsidRPr="00E364B3">
        <w:rPr>
          <w:lang w:val="en-AU"/>
        </w:rPr>
        <w:br w:type="page"/>
      </w:r>
    </w:p>
    <w:p w:rsidR="006B1C51" w:rsidRPr="00E364B3" w:rsidRDefault="006B1C51" w:rsidP="006B1C51">
      <w:pPr>
        <w:rPr>
          <w:b/>
          <w:sz w:val="22"/>
          <w:szCs w:val="22"/>
          <w:lang w:val="en-AU"/>
        </w:rPr>
      </w:pPr>
      <w:r w:rsidRPr="00E364B3">
        <w:rPr>
          <w:b/>
          <w:sz w:val="22"/>
          <w:szCs w:val="22"/>
          <w:lang w:val="en-AU"/>
        </w:rPr>
        <w:lastRenderedPageBreak/>
        <w:t>Overview of WSAA</w:t>
      </w:r>
    </w:p>
    <w:p w:rsidR="00A62654" w:rsidRPr="008854F1" w:rsidRDefault="00A62654" w:rsidP="00A62654">
      <w:pPr>
        <w:tabs>
          <w:tab w:val="left" w:pos="1247"/>
          <w:tab w:val="left" w:pos="1814"/>
          <w:tab w:val="left" w:pos="2268"/>
        </w:tabs>
        <w:suppressAutoHyphens/>
        <w:spacing w:before="120" w:after="40" w:line="260" w:lineRule="exact"/>
        <w:ind w:right="29"/>
        <w:jc w:val="both"/>
        <w:rPr>
          <w:rFonts w:eastAsia="Times New Roman"/>
          <w:spacing w:val="6"/>
          <w:sz w:val="22"/>
          <w:szCs w:val="20"/>
        </w:rPr>
      </w:pPr>
      <w:r w:rsidRPr="008854F1">
        <w:rPr>
          <w:rFonts w:eastAsia="Times New Roman"/>
          <w:spacing w:val="6"/>
          <w:sz w:val="22"/>
          <w:szCs w:val="20"/>
        </w:rPr>
        <w:t>The Water Services Association of Australia (WSAA) is the peak industry body representing the urban water industry. Our members provide water and sewerage services to over 20 million customers in Australia and New Zealand and many of Australia's largest industrial and commercial enterprises.</w:t>
      </w:r>
    </w:p>
    <w:p w:rsidR="00A62654" w:rsidRPr="008854F1" w:rsidRDefault="00A62654" w:rsidP="00A62654">
      <w:pPr>
        <w:tabs>
          <w:tab w:val="left" w:pos="1247"/>
          <w:tab w:val="left" w:pos="1814"/>
          <w:tab w:val="left" w:pos="2268"/>
        </w:tabs>
        <w:suppressAutoHyphens/>
        <w:spacing w:before="120" w:after="40" w:line="260" w:lineRule="exact"/>
        <w:ind w:right="29"/>
        <w:jc w:val="both"/>
        <w:rPr>
          <w:rFonts w:eastAsia="Times New Roman"/>
          <w:spacing w:val="6"/>
          <w:sz w:val="22"/>
          <w:szCs w:val="20"/>
        </w:rPr>
      </w:pPr>
      <w:r w:rsidRPr="008854F1">
        <w:rPr>
          <w:rFonts w:eastAsia="Times New Roman"/>
          <w:spacing w:val="6"/>
          <w:sz w:val="22"/>
          <w:szCs w:val="20"/>
        </w:rPr>
        <w:t>Based around our vision of 'customer driven, enriching life', WSAA facilitates collaboration, knowledge sharing, networking and cooperation within the urban water industry. We are proud of the collegiate attitude of our members which has led to industry-wide approaches to national water issues.</w:t>
      </w:r>
    </w:p>
    <w:p w:rsidR="00A62654" w:rsidRPr="008854F1" w:rsidRDefault="00A62654" w:rsidP="00A62654">
      <w:pPr>
        <w:tabs>
          <w:tab w:val="left" w:pos="1247"/>
          <w:tab w:val="left" w:pos="1814"/>
          <w:tab w:val="left" w:pos="2268"/>
        </w:tabs>
        <w:suppressAutoHyphens/>
        <w:spacing w:before="120" w:after="40" w:line="260" w:lineRule="exact"/>
        <w:ind w:right="29"/>
        <w:jc w:val="both"/>
        <w:rPr>
          <w:rFonts w:eastAsia="Times New Roman"/>
          <w:spacing w:val="6"/>
          <w:sz w:val="22"/>
          <w:szCs w:val="20"/>
        </w:rPr>
      </w:pPr>
      <w:r w:rsidRPr="008854F1">
        <w:rPr>
          <w:rFonts w:eastAsia="Times New Roman"/>
          <w:spacing w:val="6"/>
          <w:sz w:val="22"/>
          <w:szCs w:val="20"/>
        </w:rPr>
        <w:t xml:space="preserve">WSAA can demonstrate success in the standardisation of industry performance monitoring and benchmarking, as well as many research outcomes of national significance. The WSAA Executive retains strong links with policy makers and legislative bodies and their influencers, to monitor emerging issues of importance to the urban water industry. </w:t>
      </w:r>
    </w:p>
    <w:p w:rsidR="00A62654" w:rsidRPr="008854F1" w:rsidRDefault="00A62654" w:rsidP="00A62654">
      <w:pPr>
        <w:tabs>
          <w:tab w:val="left" w:pos="1247"/>
          <w:tab w:val="left" w:pos="1814"/>
          <w:tab w:val="left" w:pos="2268"/>
        </w:tabs>
        <w:suppressAutoHyphens/>
        <w:spacing w:before="120" w:after="40" w:line="260" w:lineRule="exact"/>
        <w:ind w:right="29"/>
        <w:jc w:val="both"/>
        <w:rPr>
          <w:rFonts w:eastAsia="Times New Roman"/>
          <w:spacing w:val="6"/>
          <w:sz w:val="22"/>
          <w:szCs w:val="20"/>
        </w:rPr>
      </w:pPr>
      <w:r w:rsidRPr="008854F1">
        <w:rPr>
          <w:rFonts w:eastAsia="Times New Roman"/>
          <w:spacing w:val="6"/>
          <w:sz w:val="22"/>
          <w:szCs w:val="20"/>
        </w:rPr>
        <w:t>WSAA was formed in 1995 as a non-profit organisation to foster the exchange of information between industry, government and the community, and to promote sustainable water resource management.</w:t>
      </w:r>
    </w:p>
    <w:p w:rsidR="00A62654" w:rsidRPr="008854F1" w:rsidRDefault="00A62654" w:rsidP="00A62654">
      <w:pPr>
        <w:tabs>
          <w:tab w:val="left" w:pos="1247"/>
          <w:tab w:val="left" w:pos="1814"/>
          <w:tab w:val="left" w:pos="2268"/>
        </w:tabs>
        <w:suppressAutoHyphens/>
        <w:spacing w:before="120" w:after="40" w:line="260" w:lineRule="exact"/>
        <w:ind w:right="29"/>
        <w:jc w:val="both"/>
        <w:rPr>
          <w:rFonts w:eastAsia="Times New Roman"/>
          <w:spacing w:val="6"/>
          <w:sz w:val="22"/>
          <w:szCs w:val="20"/>
        </w:rPr>
      </w:pPr>
      <w:r w:rsidRPr="008854F1">
        <w:rPr>
          <w:rFonts w:eastAsia="Times New Roman"/>
          <w:spacing w:val="6"/>
          <w:sz w:val="22"/>
          <w:szCs w:val="20"/>
        </w:rPr>
        <w:t>The urban water industry is committed to anchoring its services to customers' values, and to enrich communities where water services have broad economic, environmental and social values. In line with this our main activities focus on four areas:</w:t>
      </w:r>
    </w:p>
    <w:p w:rsidR="00A62654" w:rsidRPr="008854F1" w:rsidRDefault="00A62654" w:rsidP="00A62654">
      <w:pPr>
        <w:numPr>
          <w:ilvl w:val="0"/>
          <w:numId w:val="39"/>
        </w:numPr>
        <w:tabs>
          <w:tab w:val="left" w:pos="1247"/>
          <w:tab w:val="left" w:pos="1814"/>
          <w:tab w:val="left" w:pos="2268"/>
        </w:tabs>
        <w:suppressAutoHyphens/>
        <w:spacing w:before="120" w:after="40" w:line="260" w:lineRule="exact"/>
        <w:ind w:right="29"/>
        <w:jc w:val="both"/>
        <w:rPr>
          <w:rFonts w:eastAsia="Times New Roman"/>
          <w:spacing w:val="6"/>
          <w:sz w:val="22"/>
          <w:szCs w:val="20"/>
        </w:rPr>
      </w:pPr>
      <w:r w:rsidRPr="008854F1">
        <w:rPr>
          <w:rFonts w:eastAsia="Times New Roman"/>
          <w:spacing w:val="6"/>
          <w:sz w:val="22"/>
          <w:szCs w:val="20"/>
        </w:rPr>
        <w:t>influencing national and state policies on the provision of urban water services and sustainable water resource management</w:t>
      </w:r>
    </w:p>
    <w:p w:rsidR="00A62654" w:rsidRPr="008854F1" w:rsidRDefault="00A62654" w:rsidP="00A62654">
      <w:pPr>
        <w:numPr>
          <w:ilvl w:val="0"/>
          <w:numId w:val="39"/>
        </w:numPr>
        <w:tabs>
          <w:tab w:val="left" w:pos="1247"/>
          <w:tab w:val="left" w:pos="1814"/>
          <w:tab w:val="left" w:pos="2268"/>
        </w:tabs>
        <w:suppressAutoHyphens/>
        <w:spacing w:before="120" w:after="40" w:line="260" w:lineRule="exact"/>
        <w:ind w:right="29"/>
        <w:jc w:val="both"/>
        <w:rPr>
          <w:rFonts w:eastAsia="Times New Roman"/>
          <w:spacing w:val="6"/>
          <w:sz w:val="22"/>
          <w:szCs w:val="20"/>
        </w:rPr>
      </w:pPr>
      <w:r w:rsidRPr="008854F1">
        <w:rPr>
          <w:rFonts w:eastAsia="Times New Roman"/>
          <w:spacing w:val="6"/>
          <w:sz w:val="22"/>
          <w:szCs w:val="20"/>
        </w:rPr>
        <w:t>promoting debate on environmentally sustainable development and management of water resources and the community health requirements of public water supplies</w:t>
      </w:r>
    </w:p>
    <w:p w:rsidR="00A62654" w:rsidRPr="008854F1" w:rsidRDefault="00A62654" w:rsidP="00A62654">
      <w:pPr>
        <w:numPr>
          <w:ilvl w:val="0"/>
          <w:numId w:val="39"/>
        </w:numPr>
        <w:tabs>
          <w:tab w:val="left" w:pos="1247"/>
          <w:tab w:val="left" w:pos="1814"/>
          <w:tab w:val="left" w:pos="2268"/>
        </w:tabs>
        <w:suppressAutoHyphens/>
        <w:spacing w:before="120" w:after="40" w:line="260" w:lineRule="exact"/>
        <w:ind w:right="29"/>
        <w:jc w:val="both"/>
        <w:rPr>
          <w:rFonts w:eastAsia="Times New Roman"/>
          <w:spacing w:val="6"/>
          <w:sz w:val="22"/>
          <w:szCs w:val="20"/>
        </w:rPr>
      </w:pPr>
      <w:r w:rsidRPr="008854F1">
        <w:rPr>
          <w:rFonts w:eastAsia="Times New Roman"/>
          <w:spacing w:val="6"/>
          <w:sz w:val="22"/>
          <w:szCs w:val="20"/>
        </w:rPr>
        <w:t>improving industry performance and establishing benchmarks and industry leading practices for water service processes; and</w:t>
      </w:r>
    </w:p>
    <w:p w:rsidR="00A62654" w:rsidRPr="008854F1" w:rsidRDefault="00A62654" w:rsidP="00A62654">
      <w:pPr>
        <w:numPr>
          <w:ilvl w:val="0"/>
          <w:numId w:val="39"/>
        </w:numPr>
        <w:tabs>
          <w:tab w:val="left" w:pos="1247"/>
          <w:tab w:val="left" w:pos="1814"/>
          <w:tab w:val="left" w:pos="2268"/>
        </w:tabs>
        <w:suppressAutoHyphens/>
        <w:spacing w:before="120" w:after="40" w:line="260" w:lineRule="exact"/>
        <w:ind w:right="29"/>
        <w:jc w:val="both"/>
        <w:rPr>
          <w:rFonts w:eastAsia="Times New Roman"/>
          <w:spacing w:val="6"/>
          <w:sz w:val="22"/>
          <w:szCs w:val="20"/>
        </w:rPr>
      </w:pPr>
      <w:r w:rsidRPr="008854F1">
        <w:rPr>
          <w:rFonts w:eastAsia="Times New Roman"/>
          <w:spacing w:val="6"/>
          <w:sz w:val="22"/>
          <w:szCs w:val="20"/>
        </w:rPr>
        <w:t>fostering the exchange of information on education, training, research, water and wastewater management and treatment and other matters of common interest.</w:t>
      </w:r>
    </w:p>
    <w:p w:rsidR="00A62654" w:rsidRPr="00502A82" w:rsidRDefault="00A62654" w:rsidP="00A62654">
      <w:pPr>
        <w:spacing w:after="200" w:line="276" w:lineRule="auto"/>
        <w:jc w:val="both"/>
        <w:rPr>
          <w:rFonts w:eastAsia="Times New Roman"/>
          <w:b/>
          <w:color w:val="000000"/>
          <w:spacing w:val="6"/>
          <w:sz w:val="22"/>
          <w:szCs w:val="20"/>
          <w:lang w:val="en-AU"/>
        </w:rPr>
      </w:pPr>
      <w:r w:rsidRPr="00502A82">
        <w:rPr>
          <w:rFonts w:eastAsia="Times New Roman"/>
          <w:b/>
          <w:color w:val="000000"/>
          <w:spacing w:val="6"/>
          <w:sz w:val="22"/>
          <w:szCs w:val="20"/>
          <w:lang w:val="en-AU"/>
        </w:rPr>
        <w:t>Copyright</w:t>
      </w:r>
    </w:p>
    <w:p w:rsidR="00A62654" w:rsidRPr="00502A82" w:rsidRDefault="00A62654" w:rsidP="00A62654">
      <w:pPr>
        <w:pStyle w:val="B1"/>
      </w:pPr>
      <w:r w:rsidRPr="00502A82">
        <w:t>This document is copyrighted. Apart from any use as permitted under the Copyright Act 1968, no part of this document may be reproduced or transmitted in any form or by any means, electronically or mechanical, for any purpose, without the express written permission of Water Services Association of Australia Limited.</w:t>
      </w:r>
    </w:p>
    <w:p w:rsidR="00077309" w:rsidRPr="00077309" w:rsidRDefault="00A62654" w:rsidP="00A62654">
      <w:pPr>
        <w:pStyle w:val="B1"/>
        <w:rPr>
          <w:b/>
        </w:rPr>
      </w:pPr>
      <w:r w:rsidRPr="00502A82">
        <w:t>© Copyright 201</w:t>
      </w:r>
      <w:r>
        <w:t>8</w:t>
      </w:r>
      <w:r w:rsidRPr="00502A82">
        <w:t xml:space="preserve"> by WATER SERVICES ASSOCIATION of Australia Limited </w:t>
      </w:r>
      <w:r w:rsidRPr="00502A82">
        <w:rPr>
          <w:b/>
        </w:rPr>
        <w:t>All rights reserved</w:t>
      </w:r>
      <w:r>
        <w:rPr>
          <w:b/>
        </w:rPr>
        <w:t>.</w:t>
      </w:r>
    </w:p>
    <w:p w:rsidR="006B1C51" w:rsidRPr="00E364B3" w:rsidRDefault="006B1C51" w:rsidP="006B1C51">
      <w:pPr>
        <w:spacing w:after="200" w:line="276" w:lineRule="auto"/>
        <w:rPr>
          <w:b/>
          <w:lang w:val="en-AU"/>
        </w:rPr>
      </w:pPr>
      <w:r w:rsidRPr="00E364B3">
        <w:rPr>
          <w:b/>
          <w:lang w:val="en-AU"/>
        </w:rPr>
        <w:br w:type="page"/>
      </w:r>
    </w:p>
    <w:p w:rsidR="006B1C51" w:rsidRPr="00E364B3" w:rsidRDefault="006B1C51" w:rsidP="006B1C51">
      <w:pPr>
        <w:spacing w:after="200" w:line="276" w:lineRule="auto"/>
        <w:jc w:val="center"/>
        <w:rPr>
          <w:b/>
          <w:sz w:val="22"/>
          <w:szCs w:val="22"/>
          <w:lang w:val="en-AU"/>
        </w:rPr>
      </w:pPr>
      <w:r w:rsidRPr="00E364B3">
        <w:rPr>
          <w:b/>
          <w:sz w:val="22"/>
          <w:szCs w:val="22"/>
          <w:lang w:val="en-AU"/>
        </w:rPr>
        <w:lastRenderedPageBreak/>
        <w:t>CONTENTS</w:t>
      </w:r>
    </w:p>
    <w:p w:rsidR="00B0703F" w:rsidRDefault="004371F9">
      <w:pPr>
        <w:pStyle w:val="TOC1"/>
        <w:tabs>
          <w:tab w:val="right" w:leader="dot" w:pos="9402"/>
        </w:tabs>
        <w:rPr>
          <w:rFonts w:asciiTheme="minorHAnsi" w:eastAsiaTheme="minorEastAsia" w:hAnsiTheme="minorHAnsi" w:cstheme="minorBidi"/>
          <w:caps w:val="0"/>
          <w:noProof/>
          <w:sz w:val="24"/>
          <w:lang w:val="en-AU"/>
        </w:rPr>
      </w:pPr>
      <w:r w:rsidRPr="00E364B3">
        <w:rPr>
          <w:b/>
          <w:caps w:val="0"/>
          <w:lang w:val="en-AU"/>
        </w:rPr>
        <w:fldChar w:fldCharType="begin"/>
      </w:r>
      <w:r w:rsidR="006B1C51" w:rsidRPr="00E364B3">
        <w:rPr>
          <w:b/>
          <w:caps w:val="0"/>
          <w:lang w:val="en-AU"/>
        </w:rPr>
        <w:instrText xml:space="preserve"> TOC \o "1-3" \h \z \t "H,5,H4#,4" </w:instrText>
      </w:r>
      <w:r w:rsidRPr="00E364B3">
        <w:rPr>
          <w:b/>
          <w:caps w:val="0"/>
          <w:lang w:val="en-AU"/>
        </w:rPr>
        <w:fldChar w:fldCharType="separate"/>
      </w:r>
      <w:hyperlink w:anchor="_Toc515974637" w:history="1">
        <w:r w:rsidR="00B0703F" w:rsidRPr="00D157CB">
          <w:rPr>
            <w:rStyle w:val="Hyperlink"/>
            <w:noProof/>
          </w:rPr>
          <w:t>1 executive summary</w:t>
        </w:r>
        <w:r w:rsidR="00B0703F">
          <w:rPr>
            <w:noProof/>
            <w:webHidden/>
          </w:rPr>
          <w:tab/>
        </w:r>
        <w:r w:rsidR="00B0703F">
          <w:rPr>
            <w:noProof/>
            <w:webHidden/>
          </w:rPr>
          <w:fldChar w:fldCharType="begin"/>
        </w:r>
        <w:r w:rsidR="00B0703F">
          <w:rPr>
            <w:noProof/>
            <w:webHidden/>
          </w:rPr>
          <w:instrText xml:space="preserve"> PAGEREF _Toc515974637 \h </w:instrText>
        </w:r>
        <w:r w:rsidR="00B0703F">
          <w:rPr>
            <w:noProof/>
            <w:webHidden/>
          </w:rPr>
        </w:r>
        <w:r w:rsidR="00B0703F">
          <w:rPr>
            <w:noProof/>
            <w:webHidden/>
          </w:rPr>
          <w:fldChar w:fldCharType="separate"/>
        </w:r>
        <w:r w:rsidR="00B0703F">
          <w:rPr>
            <w:noProof/>
            <w:webHidden/>
          </w:rPr>
          <w:t>5</w:t>
        </w:r>
        <w:r w:rsidR="00B0703F">
          <w:rPr>
            <w:noProof/>
            <w:webHidden/>
          </w:rPr>
          <w:fldChar w:fldCharType="end"/>
        </w:r>
      </w:hyperlink>
    </w:p>
    <w:p w:rsidR="00B0703F" w:rsidRDefault="00C4337E">
      <w:pPr>
        <w:pStyle w:val="TOC2"/>
        <w:rPr>
          <w:rFonts w:asciiTheme="minorHAnsi" w:eastAsiaTheme="minorEastAsia" w:hAnsiTheme="minorHAnsi" w:cstheme="minorBidi"/>
          <w:noProof/>
          <w:sz w:val="24"/>
          <w:lang w:val="en-AU"/>
        </w:rPr>
      </w:pPr>
      <w:hyperlink w:anchor="_Toc515974638" w:history="1">
        <w:r w:rsidR="00B0703F" w:rsidRPr="00D157CB">
          <w:rPr>
            <w:rStyle w:val="Hyperlink"/>
            <w:noProof/>
          </w:rPr>
          <w:t>1.1 Recommendations</w:t>
        </w:r>
        <w:r w:rsidR="00B0703F">
          <w:rPr>
            <w:noProof/>
            <w:webHidden/>
          </w:rPr>
          <w:tab/>
        </w:r>
        <w:r w:rsidR="00B0703F">
          <w:rPr>
            <w:noProof/>
            <w:webHidden/>
          </w:rPr>
          <w:fldChar w:fldCharType="begin"/>
        </w:r>
        <w:r w:rsidR="00B0703F">
          <w:rPr>
            <w:noProof/>
            <w:webHidden/>
          </w:rPr>
          <w:instrText xml:space="preserve"> PAGEREF _Toc515974638 \h </w:instrText>
        </w:r>
        <w:r w:rsidR="00B0703F">
          <w:rPr>
            <w:noProof/>
            <w:webHidden/>
          </w:rPr>
        </w:r>
        <w:r w:rsidR="00B0703F">
          <w:rPr>
            <w:noProof/>
            <w:webHidden/>
          </w:rPr>
          <w:fldChar w:fldCharType="separate"/>
        </w:r>
        <w:r w:rsidR="00B0703F">
          <w:rPr>
            <w:noProof/>
            <w:webHidden/>
          </w:rPr>
          <w:t>5</w:t>
        </w:r>
        <w:r w:rsidR="00B0703F">
          <w:rPr>
            <w:noProof/>
            <w:webHidden/>
          </w:rPr>
          <w:fldChar w:fldCharType="end"/>
        </w:r>
      </w:hyperlink>
    </w:p>
    <w:p w:rsidR="00B0703F" w:rsidRDefault="00C4337E">
      <w:pPr>
        <w:pStyle w:val="TOC1"/>
        <w:tabs>
          <w:tab w:val="right" w:leader="dot" w:pos="9402"/>
        </w:tabs>
        <w:rPr>
          <w:rFonts w:asciiTheme="minorHAnsi" w:eastAsiaTheme="minorEastAsia" w:hAnsiTheme="minorHAnsi" w:cstheme="minorBidi"/>
          <w:caps w:val="0"/>
          <w:noProof/>
          <w:sz w:val="24"/>
          <w:lang w:val="en-AU"/>
        </w:rPr>
      </w:pPr>
      <w:hyperlink w:anchor="_Toc515974639" w:history="1">
        <w:r w:rsidR="00B0703F" w:rsidRPr="00D157CB">
          <w:rPr>
            <w:rStyle w:val="Hyperlink"/>
            <w:noProof/>
          </w:rPr>
          <w:t>2 the applicant</w:t>
        </w:r>
        <w:r w:rsidR="00B0703F">
          <w:rPr>
            <w:noProof/>
            <w:webHidden/>
          </w:rPr>
          <w:tab/>
        </w:r>
        <w:r w:rsidR="00B0703F">
          <w:rPr>
            <w:noProof/>
            <w:webHidden/>
          </w:rPr>
          <w:fldChar w:fldCharType="begin"/>
        </w:r>
        <w:r w:rsidR="00B0703F">
          <w:rPr>
            <w:noProof/>
            <w:webHidden/>
          </w:rPr>
          <w:instrText xml:space="preserve"> PAGEREF _Toc515974639 \h </w:instrText>
        </w:r>
        <w:r w:rsidR="00B0703F">
          <w:rPr>
            <w:noProof/>
            <w:webHidden/>
          </w:rPr>
        </w:r>
        <w:r w:rsidR="00B0703F">
          <w:rPr>
            <w:noProof/>
            <w:webHidden/>
          </w:rPr>
          <w:fldChar w:fldCharType="separate"/>
        </w:r>
        <w:r w:rsidR="00B0703F">
          <w:rPr>
            <w:noProof/>
            <w:webHidden/>
          </w:rPr>
          <w:t>5</w:t>
        </w:r>
        <w:r w:rsidR="00B0703F">
          <w:rPr>
            <w:noProof/>
            <w:webHidden/>
          </w:rPr>
          <w:fldChar w:fldCharType="end"/>
        </w:r>
      </w:hyperlink>
    </w:p>
    <w:p w:rsidR="00B0703F" w:rsidRDefault="00C4337E">
      <w:pPr>
        <w:pStyle w:val="TOC2"/>
        <w:rPr>
          <w:rFonts w:asciiTheme="minorHAnsi" w:eastAsiaTheme="minorEastAsia" w:hAnsiTheme="minorHAnsi" w:cstheme="minorBidi"/>
          <w:noProof/>
          <w:sz w:val="24"/>
          <w:lang w:val="en-AU"/>
        </w:rPr>
      </w:pPr>
      <w:hyperlink w:anchor="_Toc515974640" w:history="1">
        <w:r w:rsidR="00B0703F" w:rsidRPr="00D157CB">
          <w:rPr>
            <w:rStyle w:val="Hyperlink"/>
            <w:noProof/>
          </w:rPr>
          <w:t>2.1 The Supplier</w:t>
        </w:r>
        <w:r w:rsidR="00B0703F">
          <w:rPr>
            <w:noProof/>
            <w:webHidden/>
          </w:rPr>
          <w:tab/>
        </w:r>
        <w:r w:rsidR="00B0703F">
          <w:rPr>
            <w:noProof/>
            <w:webHidden/>
          </w:rPr>
          <w:fldChar w:fldCharType="begin"/>
        </w:r>
        <w:r w:rsidR="00B0703F">
          <w:rPr>
            <w:noProof/>
            <w:webHidden/>
          </w:rPr>
          <w:instrText xml:space="preserve"> PAGEREF _Toc515974640 \h </w:instrText>
        </w:r>
        <w:r w:rsidR="00B0703F">
          <w:rPr>
            <w:noProof/>
            <w:webHidden/>
          </w:rPr>
        </w:r>
        <w:r w:rsidR="00B0703F">
          <w:rPr>
            <w:noProof/>
            <w:webHidden/>
          </w:rPr>
          <w:fldChar w:fldCharType="separate"/>
        </w:r>
        <w:r w:rsidR="00B0703F">
          <w:rPr>
            <w:noProof/>
            <w:webHidden/>
          </w:rPr>
          <w:t>5</w:t>
        </w:r>
        <w:r w:rsidR="00B0703F">
          <w:rPr>
            <w:noProof/>
            <w:webHidden/>
          </w:rPr>
          <w:fldChar w:fldCharType="end"/>
        </w:r>
      </w:hyperlink>
    </w:p>
    <w:p w:rsidR="00B0703F" w:rsidRDefault="00C4337E">
      <w:pPr>
        <w:pStyle w:val="TOC2"/>
        <w:rPr>
          <w:rFonts w:asciiTheme="minorHAnsi" w:eastAsiaTheme="minorEastAsia" w:hAnsiTheme="minorHAnsi" w:cstheme="minorBidi"/>
          <w:noProof/>
          <w:sz w:val="24"/>
          <w:lang w:val="en-AU"/>
        </w:rPr>
      </w:pPr>
      <w:hyperlink w:anchor="_Toc515974641" w:history="1">
        <w:r w:rsidR="00B0703F" w:rsidRPr="00D157CB">
          <w:rPr>
            <w:rStyle w:val="Hyperlink"/>
            <w:noProof/>
          </w:rPr>
          <w:t>2.2 The Manufacturer</w:t>
        </w:r>
        <w:r w:rsidR="00B0703F">
          <w:rPr>
            <w:noProof/>
            <w:webHidden/>
          </w:rPr>
          <w:tab/>
        </w:r>
        <w:r w:rsidR="00B0703F">
          <w:rPr>
            <w:noProof/>
            <w:webHidden/>
          </w:rPr>
          <w:fldChar w:fldCharType="begin"/>
        </w:r>
        <w:r w:rsidR="00B0703F">
          <w:rPr>
            <w:noProof/>
            <w:webHidden/>
          </w:rPr>
          <w:instrText xml:space="preserve"> PAGEREF _Toc515974641 \h </w:instrText>
        </w:r>
        <w:r w:rsidR="00B0703F">
          <w:rPr>
            <w:noProof/>
            <w:webHidden/>
          </w:rPr>
        </w:r>
        <w:r w:rsidR="00B0703F">
          <w:rPr>
            <w:noProof/>
            <w:webHidden/>
          </w:rPr>
          <w:fldChar w:fldCharType="separate"/>
        </w:r>
        <w:r w:rsidR="00B0703F">
          <w:rPr>
            <w:noProof/>
            <w:webHidden/>
          </w:rPr>
          <w:t>6</w:t>
        </w:r>
        <w:r w:rsidR="00B0703F">
          <w:rPr>
            <w:noProof/>
            <w:webHidden/>
          </w:rPr>
          <w:fldChar w:fldCharType="end"/>
        </w:r>
      </w:hyperlink>
    </w:p>
    <w:p w:rsidR="00B0703F" w:rsidRDefault="00C4337E">
      <w:pPr>
        <w:pStyle w:val="TOC1"/>
        <w:tabs>
          <w:tab w:val="right" w:leader="dot" w:pos="9402"/>
        </w:tabs>
        <w:rPr>
          <w:rFonts w:asciiTheme="minorHAnsi" w:eastAsiaTheme="minorEastAsia" w:hAnsiTheme="minorHAnsi" w:cstheme="minorBidi"/>
          <w:caps w:val="0"/>
          <w:noProof/>
          <w:sz w:val="24"/>
          <w:lang w:val="en-AU"/>
        </w:rPr>
      </w:pPr>
      <w:hyperlink w:anchor="_Toc515974642" w:history="1">
        <w:r w:rsidR="00B0703F" w:rsidRPr="00D157CB">
          <w:rPr>
            <w:rStyle w:val="Hyperlink"/>
            <w:noProof/>
          </w:rPr>
          <w:t>3 the product</w:t>
        </w:r>
        <w:r w:rsidR="00B0703F">
          <w:rPr>
            <w:noProof/>
            <w:webHidden/>
          </w:rPr>
          <w:tab/>
        </w:r>
        <w:r w:rsidR="00B0703F">
          <w:rPr>
            <w:noProof/>
            <w:webHidden/>
          </w:rPr>
          <w:fldChar w:fldCharType="begin"/>
        </w:r>
        <w:r w:rsidR="00B0703F">
          <w:rPr>
            <w:noProof/>
            <w:webHidden/>
          </w:rPr>
          <w:instrText xml:space="preserve"> PAGEREF _Toc515974642 \h </w:instrText>
        </w:r>
        <w:r w:rsidR="00B0703F">
          <w:rPr>
            <w:noProof/>
            <w:webHidden/>
          </w:rPr>
        </w:r>
        <w:r w:rsidR="00B0703F">
          <w:rPr>
            <w:noProof/>
            <w:webHidden/>
          </w:rPr>
          <w:fldChar w:fldCharType="separate"/>
        </w:r>
        <w:r w:rsidR="00B0703F">
          <w:rPr>
            <w:noProof/>
            <w:webHidden/>
          </w:rPr>
          <w:t>6</w:t>
        </w:r>
        <w:r w:rsidR="00B0703F">
          <w:rPr>
            <w:noProof/>
            <w:webHidden/>
          </w:rPr>
          <w:fldChar w:fldCharType="end"/>
        </w:r>
      </w:hyperlink>
    </w:p>
    <w:p w:rsidR="00B0703F" w:rsidRDefault="00C4337E">
      <w:pPr>
        <w:pStyle w:val="TOC1"/>
        <w:tabs>
          <w:tab w:val="right" w:leader="dot" w:pos="9402"/>
        </w:tabs>
        <w:rPr>
          <w:rFonts w:asciiTheme="minorHAnsi" w:eastAsiaTheme="minorEastAsia" w:hAnsiTheme="minorHAnsi" w:cstheme="minorBidi"/>
          <w:caps w:val="0"/>
          <w:noProof/>
          <w:sz w:val="24"/>
          <w:lang w:val="en-AU"/>
        </w:rPr>
      </w:pPr>
      <w:hyperlink w:anchor="_Toc515974643" w:history="1">
        <w:r w:rsidR="00B0703F" w:rsidRPr="00D157CB">
          <w:rPr>
            <w:rStyle w:val="Hyperlink"/>
            <w:noProof/>
          </w:rPr>
          <w:t>4 scope of the appraisal</w:t>
        </w:r>
        <w:r w:rsidR="00B0703F">
          <w:rPr>
            <w:noProof/>
            <w:webHidden/>
          </w:rPr>
          <w:tab/>
        </w:r>
        <w:r w:rsidR="00B0703F">
          <w:rPr>
            <w:noProof/>
            <w:webHidden/>
          </w:rPr>
          <w:fldChar w:fldCharType="begin"/>
        </w:r>
        <w:r w:rsidR="00B0703F">
          <w:rPr>
            <w:noProof/>
            <w:webHidden/>
          </w:rPr>
          <w:instrText xml:space="preserve"> PAGEREF _Toc515974643 \h </w:instrText>
        </w:r>
        <w:r w:rsidR="00B0703F">
          <w:rPr>
            <w:noProof/>
            <w:webHidden/>
          </w:rPr>
        </w:r>
        <w:r w:rsidR="00B0703F">
          <w:rPr>
            <w:noProof/>
            <w:webHidden/>
          </w:rPr>
          <w:fldChar w:fldCharType="separate"/>
        </w:r>
        <w:r w:rsidR="00B0703F">
          <w:rPr>
            <w:noProof/>
            <w:webHidden/>
          </w:rPr>
          <w:t>6</w:t>
        </w:r>
        <w:r w:rsidR="00B0703F">
          <w:rPr>
            <w:noProof/>
            <w:webHidden/>
          </w:rPr>
          <w:fldChar w:fldCharType="end"/>
        </w:r>
      </w:hyperlink>
    </w:p>
    <w:p w:rsidR="00B0703F" w:rsidRDefault="00C4337E">
      <w:pPr>
        <w:pStyle w:val="TOC1"/>
        <w:tabs>
          <w:tab w:val="right" w:leader="dot" w:pos="9402"/>
        </w:tabs>
        <w:rPr>
          <w:rFonts w:asciiTheme="minorHAnsi" w:eastAsiaTheme="minorEastAsia" w:hAnsiTheme="minorHAnsi" w:cstheme="minorBidi"/>
          <w:caps w:val="0"/>
          <w:noProof/>
          <w:sz w:val="24"/>
          <w:lang w:val="en-AU"/>
        </w:rPr>
      </w:pPr>
      <w:hyperlink w:anchor="_Toc515974644" w:history="1">
        <w:r w:rsidR="00B0703F" w:rsidRPr="00D157CB">
          <w:rPr>
            <w:rStyle w:val="Hyperlink"/>
            <w:noProof/>
          </w:rPr>
          <w:t>5 appraisal criteria</w:t>
        </w:r>
        <w:r w:rsidR="00B0703F">
          <w:rPr>
            <w:noProof/>
            <w:webHidden/>
          </w:rPr>
          <w:tab/>
        </w:r>
        <w:r w:rsidR="00B0703F">
          <w:rPr>
            <w:noProof/>
            <w:webHidden/>
          </w:rPr>
          <w:fldChar w:fldCharType="begin"/>
        </w:r>
        <w:r w:rsidR="00B0703F">
          <w:rPr>
            <w:noProof/>
            <w:webHidden/>
          </w:rPr>
          <w:instrText xml:space="preserve"> PAGEREF _Toc515974644 \h </w:instrText>
        </w:r>
        <w:r w:rsidR="00B0703F">
          <w:rPr>
            <w:noProof/>
            <w:webHidden/>
          </w:rPr>
        </w:r>
        <w:r w:rsidR="00B0703F">
          <w:rPr>
            <w:noProof/>
            <w:webHidden/>
          </w:rPr>
          <w:fldChar w:fldCharType="separate"/>
        </w:r>
        <w:r w:rsidR="00B0703F">
          <w:rPr>
            <w:noProof/>
            <w:webHidden/>
          </w:rPr>
          <w:t>7</w:t>
        </w:r>
        <w:r w:rsidR="00B0703F">
          <w:rPr>
            <w:noProof/>
            <w:webHidden/>
          </w:rPr>
          <w:fldChar w:fldCharType="end"/>
        </w:r>
      </w:hyperlink>
    </w:p>
    <w:p w:rsidR="00B0703F" w:rsidRDefault="00C4337E">
      <w:pPr>
        <w:pStyle w:val="TOC2"/>
        <w:rPr>
          <w:rFonts w:asciiTheme="minorHAnsi" w:eastAsiaTheme="minorEastAsia" w:hAnsiTheme="minorHAnsi" w:cstheme="minorBidi"/>
          <w:noProof/>
          <w:sz w:val="24"/>
          <w:lang w:val="en-AU"/>
        </w:rPr>
      </w:pPr>
      <w:hyperlink w:anchor="_Toc515974645" w:history="1">
        <w:r w:rsidR="00B0703F" w:rsidRPr="00D157CB">
          <w:rPr>
            <w:rStyle w:val="Hyperlink"/>
            <w:noProof/>
          </w:rPr>
          <w:t>5.1 Quality Assurance Requirements</w:t>
        </w:r>
        <w:r w:rsidR="00B0703F">
          <w:rPr>
            <w:noProof/>
            <w:webHidden/>
          </w:rPr>
          <w:tab/>
        </w:r>
        <w:r w:rsidR="00B0703F">
          <w:rPr>
            <w:noProof/>
            <w:webHidden/>
          </w:rPr>
          <w:fldChar w:fldCharType="begin"/>
        </w:r>
        <w:r w:rsidR="00B0703F">
          <w:rPr>
            <w:noProof/>
            <w:webHidden/>
          </w:rPr>
          <w:instrText xml:space="preserve"> PAGEREF _Toc515974645 \h </w:instrText>
        </w:r>
        <w:r w:rsidR="00B0703F">
          <w:rPr>
            <w:noProof/>
            <w:webHidden/>
          </w:rPr>
        </w:r>
        <w:r w:rsidR="00B0703F">
          <w:rPr>
            <w:noProof/>
            <w:webHidden/>
          </w:rPr>
          <w:fldChar w:fldCharType="separate"/>
        </w:r>
        <w:r w:rsidR="00B0703F">
          <w:rPr>
            <w:noProof/>
            <w:webHidden/>
          </w:rPr>
          <w:t>7</w:t>
        </w:r>
        <w:r w:rsidR="00B0703F">
          <w:rPr>
            <w:noProof/>
            <w:webHidden/>
          </w:rPr>
          <w:fldChar w:fldCharType="end"/>
        </w:r>
      </w:hyperlink>
    </w:p>
    <w:p w:rsidR="00B0703F" w:rsidRDefault="00C4337E">
      <w:pPr>
        <w:pStyle w:val="TOC2"/>
        <w:rPr>
          <w:rFonts w:asciiTheme="minorHAnsi" w:eastAsiaTheme="minorEastAsia" w:hAnsiTheme="minorHAnsi" w:cstheme="minorBidi"/>
          <w:noProof/>
          <w:sz w:val="24"/>
          <w:lang w:val="en-AU"/>
        </w:rPr>
      </w:pPr>
      <w:hyperlink w:anchor="_Toc515974646" w:history="1">
        <w:r w:rsidR="00B0703F" w:rsidRPr="00D157CB">
          <w:rPr>
            <w:rStyle w:val="Hyperlink"/>
            <w:noProof/>
          </w:rPr>
          <w:t>5.2 Performance Requirements</w:t>
        </w:r>
        <w:r w:rsidR="00B0703F">
          <w:rPr>
            <w:noProof/>
            <w:webHidden/>
          </w:rPr>
          <w:tab/>
        </w:r>
        <w:r w:rsidR="00B0703F">
          <w:rPr>
            <w:noProof/>
            <w:webHidden/>
          </w:rPr>
          <w:fldChar w:fldCharType="begin"/>
        </w:r>
        <w:r w:rsidR="00B0703F">
          <w:rPr>
            <w:noProof/>
            <w:webHidden/>
          </w:rPr>
          <w:instrText xml:space="preserve"> PAGEREF _Toc515974646 \h </w:instrText>
        </w:r>
        <w:r w:rsidR="00B0703F">
          <w:rPr>
            <w:noProof/>
            <w:webHidden/>
          </w:rPr>
        </w:r>
        <w:r w:rsidR="00B0703F">
          <w:rPr>
            <w:noProof/>
            <w:webHidden/>
          </w:rPr>
          <w:fldChar w:fldCharType="separate"/>
        </w:r>
        <w:r w:rsidR="00B0703F">
          <w:rPr>
            <w:noProof/>
            <w:webHidden/>
          </w:rPr>
          <w:t>7</w:t>
        </w:r>
        <w:r w:rsidR="00B0703F">
          <w:rPr>
            <w:noProof/>
            <w:webHidden/>
          </w:rPr>
          <w:fldChar w:fldCharType="end"/>
        </w:r>
      </w:hyperlink>
    </w:p>
    <w:p w:rsidR="00B0703F" w:rsidRDefault="00C4337E">
      <w:pPr>
        <w:pStyle w:val="TOC1"/>
        <w:tabs>
          <w:tab w:val="right" w:leader="dot" w:pos="9402"/>
        </w:tabs>
        <w:rPr>
          <w:rFonts w:asciiTheme="minorHAnsi" w:eastAsiaTheme="minorEastAsia" w:hAnsiTheme="minorHAnsi" w:cstheme="minorBidi"/>
          <w:caps w:val="0"/>
          <w:noProof/>
          <w:sz w:val="24"/>
          <w:lang w:val="en-AU"/>
        </w:rPr>
      </w:pPr>
      <w:hyperlink w:anchor="_Toc515974647" w:history="1">
        <w:r w:rsidR="00B0703F" w:rsidRPr="00D157CB">
          <w:rPr>
            <w:rStyle w:val="Hyperlink"/>
            <w:noProof/>
          </w:rPr>
          <w:t>6 compliance with appraisal criteria</w:t>
        </w:r>
        <w:r w:rsidR="00B0703F">
          <w:rPr>
            <w:noProof/>
            <w:webHidden/>
          </w:rPr>
          <w:tab/>
        </w:r>
        <w:r w:rsidR="00B0703F">
          <w:rPr>
            <w:noProof/>
            <w:webHidden/>
          </w:rPr>
          <w:fldChar w:fldCharType="begin"/>
        </w:r>
        <w:r w:rsidR="00B0703F">
          <w:rPr>
            <w:noProof/>
            <w:webHidden/>
          </w:rPr>
          <w:instrText xml:space="preserve"> PAGEREF _Toc515974647 \h </w:instrText>
        </w:r>
        <w:r w:rsidR="00B0703F">
          <w:rPr>
            <w:noProof/>
            <w:webHidden/>
          </w:rPr>
        </w:r>
        <w:r w:rsidR="00B0703F">
          <w:rPr>
            <w:noProof/>
            <w:webHidden/>
          </w:rPr>
          <w:fldChar w:fldCharType="separate"/>
        </w:r>
        <w:r w:rsidR="00B0703F">
          <w:rPr>
            <w:noProof/>
            <w:webHidden/>
          </w:rPr>
          <w:t>7</w:t>
        </w:r>
        <w:r w:rsidR="00B0703F">
          <w:rPr>
            <w:noProof/>
            <w:webHidden/>
          </w:rPr>
          <w:fldChar w:fldCharType="end"/>
        </w:r>
      </w:hyperlink>
    </w:p>
    <w:p w:rsidR="00B0703F" w:rsidRDefault="00C4337E">
      <w:pPr>
        <w:pStyle w:val="TOC2"/>
        <w:rPr>
          <w:rFonts w:asciiTheme="minorHAnsi" w:eastAsiaTheme="minorEastAsia" w:hAnsiTheme="minorHAnsi" w:cstheme="minorBidi"/>
          <w:noProof/>
          <w:sz w:val="24"/>
          <w:lang w:val="en-AU"/>
        </w:rPr>
      </w:pPr>
      <w:hyperlink w:anchor="_Toc515974648" w:history="1">
        <w:r w:rsidR="00B0703F" w:rsidRPr="00D157CB">
          <w:rPr>
            <w:rStyle w:val="Hyperlink"/>
            <w:noProof/>
          </w:rPr>
          <w:t>6.1 Compliance with Quality Assurance Requirements</w:t>
        </w:r>
        <w:r w:rsidR="00B0703F">
          <w:rPr>
            <w:noProof/>
            <w:webHidden/>
          </w:rPr>
          <w:tab/>
        </w:r>
        <w:r w:rsidR="00B0703F">
          <w:rPr>
            <w:noProof/>
            <w:webHidden/>
          </w:rPr>
          <w:fldChar w:fldCharType="begin"/>
        </w:r>
        <w:r w:rsidR="00B0703F">
          <w:rPr>
            <w:noProof/>
            <w:webHidden/>
          </w:rPr>
          <w:instrText xml:space="preserve"> PAGEREF _Toc515974648 \h </w:instrText>
        </w:r>
        <w:r w:rsidR="00B0703F">
          <w:rPr>
            <w:noProof/>
            <w:webHidden/>
          </w:rPr>
        </w:r>
        <w:r w:rsidR="00B0703F">
          <w:rPr>
            <w:noProof/>
            <w:webHidden/>
          </w:rPr>
          <w:fldChar w:fldCharType="separate"/>
        </w:r>
        <w:r w:rsidR="00B0703F">
          <w:rPr>
            <w:noProof/>
            <w:webHidden/>
          </w:rPr>
          <w:t>7</w:t>
        </w:r>
        <w:r w:rsidR="00B0703F">
          <w:rPr>
            <w:noProof/>
            <w:webHidden/>
          </w:rPr>
          <w:fldChar w:fldCharType="end"/>
        </w:r>
      </w:hyperlink>
    </w:p>
    <w:p w:rsidR="00B0703F" w:rsidRDefault="00C4337E">
      <w:pPr>
        <w:pStyle w:val="TOC2"/>
        <w:rPr>
          <w:rFonts w:asciiTheme="minorHAnsi" w:eastAsiaTheme="minorEastAsia" w:hAnsiTheme="minorHAnsi" w:cstheme="minorBidi"/>
          <w:noProof/>
          <w:sz w:val="24"/>
          <w:lang w:val="en-AU"/>
        </w:rPr>
      </w:pPr>
      <w:hyperlink w:anchor="_Toc515974649" w:history="1">
        <w:r w:rsidR="00B0703F" w:rsidRPr="00D157CB">
          <w:rPr>
            <w:rStyle w:val="Hyperlink"/>
            <w:noProof/>
          </w:rPr>
          <w:t>6.2 Compliance with Performance Requirements</w:t>
        </w:r>
        <w:r w:rsidR="00B0703F">
          <w:rPr>
            <w:noProof/>
            <w:webHidden/>
          </w:rPr>
          <w:tab/>
        </w:r>
        <w:r w:rsidR="00B0703F">
          <w:rPr>
            <w:noProof/>
            <w:webHidden/>
          </w:rPr>
          <w:fldChar w:fldCharType="begin"/>
        </w:r>
        <w:r w:rsidR="00B0703F">
          <w:rPr>
            <w:noProof/>
            <w:webHidden/>
          </w:rPr>
          <w:instrText xml:space="preserve"> PAGEREF _Toc515974649 \h </w:instrText>
        </w:r>
        <w:r w:rsidR="00B0703F">
          <w:rPr>
            <w:noProof/>
            <w:webHidden/>
          </w:rPr>
        </w:r>
        <w:r w:rsidR="00B0703F">
          <w:rPr>
            <w:noProof/>
            <w:webHidden/>
          </w:rPr>
          <w:fldChar w:fldCharType="separate"/>
        </w:r>
        <w:r w:rsidR="00B0703F">
          <w:rPr>
            <w:noProof/>
            <w:webHidden/>
          </w:rPr>
          <w:t>7</w:t>
        </w:r>
        <w:r w:rsidR="00B0703F">
          <w:rPr>
            <w:noProof/>
            <w:webHidden/>
          </w:rPr>
          <w:fldChar w:fldCharType="end"/>
        </w:r>
      </w:hyperlink>
    </w:p>
    <w:p w:rsidR="00B0703F" w:rsidRDefault="00C4337E">
      <w:pPr>
        <w:pStyle w:val="TOC3"/>
        <w:tabs>
          <w:tab w:val="right" w:leader="dot" w:pos="9402"/>
        </w:tabs>
        <w:rPr>
          <w:rFonts w:asciiTheme="minorHAnsi" w:eastAsiaTheme="minorEastAsia" w:hAnsiTheme="minorHAnsi" w:cstheme="minorBidi"/>
          <w:noProof/>
          <w:sz w:val="24"/>
          <w:lang w:val="en-AU"/>
        </w:rPr>
      </w:pPr>
      <w:hyperlink w:anchor="_Toc515974650" w:history="1">
        <w:r w:rsidR="00B0703F" w:rsidRPr="00D157CB">
          <w:rPr>
            <w:rStyle w:val="Hyperlink"/>
            <w:noProof/>
          </w:rPr>
          <w:t>6.2.1 Type Testing</w:t>
        </w:r>
        <w:r w:rsidR="00B0703F">
          <w:rPr>
            <w:noProof/>
            <w:webHidden/>
          </w:rPr>
          <w:tab/>
        </w:r>
        <w:r w:rsidR="00B0703F">
          <w:rPr>
            <w:noProof/>
            <w:webHidden/>
          </w:rPr>
          <w:fldChar w:fldCharType="begin"/>
        </w:r>
        <w:r w:rsidR="00B0703F">
          <w:rPr>
            <w:noProof/>
            <w:webHidden/>
          </w:rPr>
          <w:instrText xml:space="preserve"> PAGEREF _Toc515974650 \h </w:instrText>
        </w:r>
        <w:r w:rsidR="00B0703F">
          <w:rPr>
            <w:noProof/>
            <w:webHidden/>
          </w:rPr>
        </w:r>
        <w:r w:rsidR="00B0703F">
          <w:rPr>
            <w:noProof/>
            <w:webHidden/>
          </w:rPr>
          <w:fldChar w:fldCharType="separate"/>
        </w:r>
        <w:r w:rsidR="00B0703F">
          <w:rPr>
            <w:noProof/>
            <w:webHidden/>
          </w:rPr>
          <w:t>7</w:t>
        </w:r>
        <w:r w:rsidR="00B0703F">
          <w:rPr>
            <w:noProof/>
            <w:webHidden/>
          </w:rPr>
          <w:fldChar w:fldCharType="end"/>
        </w:r>
      </w:hyperlink>
    </w:p>
    <w:p w:rsidR="00B0703F" w:rsidRDefault="00C4337E">
      <w:pPr>
        <w:pStyle w:val="TOC3"/>
        <w:tabs>
          <w:tab w:val="right" w:leader="dot" w:pos="9402"/>
        </w:tabs>
        <w:rPr>
          <w:rFonts w:asciiTheme="minorHAnsi" w:eastAsiaTheme="minorEastAsia" w:hAnsiTheme="minorHAnsi" w:cstheme="minorBidi"/>
          <w:noProof/>
          <w:sz w:val="24"/>
          <w:lang w:val="en-AU"/>
        </w:rPr>
      </w:pPr>
      <w:hyperlink w:anchor="_Toc515974651" w:history="1">
        <w:r w:rsidR="00B0703F" w:rsidRPr="00D157CB">
          <w:rPr>
            <w:rStyle w:val="Hyperlink"/>
            <w:noProof/>
          </w:rPr>
          <w:t>6.2.2 Suitability for contact with drinking water</w:t>
        </w:r>
        <w:r w:rsidR="00B0703F">
          <w:rPr>
            <w:noProof/>
            <w:webHidden/>
          </w:rPr>
          <w:tab/>
        </w:r>
        <w:r w:rsidR="00B0703F">
          <w:rPr>
            <w:noProof/>
            <w:webHidden/>
          </w:rPr>
          <w:fldChar w:fldCharType="begin"/>
        </w:r>
        <w:r w:rsidR="00B0703F">
          <w:rPr>
            <w:noProof/>
            <w:webHidden/>
          </w:rPr>
          <w:instrText xml:space="preserve"> PAGEREF _Toc515974651 \h </w:instrText>
        </w:r>
        <w:r w:rsidR="00B0703F">
          <w:rPr>
            <w:noProof/>
            <w:webHidden/>
          </w:rPr>
        </w:r>
        <w:r w:rsidR="00B0703F">
          <w:rPr>
            <w:noProof/>
            <w:webHidden/>
          </w:rPr>
          <w:fldChar w:fldCharType="separate"/>
        </w:r>
        <w:r w:rsidR="00B0703F">
          <w:rPr>
            <w:noProof/>
            <w:webHidden/>
          </w:rPr>
          <w:t>8</w:t>
        </w:r>
        <w:r w:rsidR="00B0703F">
          <w:rPr>
            <w:noProof/>
            <w:webHidden/>
          </w:rPr>
          <w:fldChar w:fldCharType="end"/>
        </w:r>
      </w:hyperlink>
    </w:p>
    <w:p w:rsidR="00B0703F" w:rsidRDefault="00C4337E">
      <w:pPr>
        <w:pStyle w:val="TOC3"/>
        <w:tabs>
          <w:tab w:val="right" w:leader="dot" w:pos="9402"/>
        </w:tabs>
        <w:rPr>
          <w:rFonts w:asciiTheme="minorHAnsi" w:eastAsiaTheme="minorEastAsia" w:hAnsiTheme="minorHAnsi" w:cstheme="minorBidi"/>
          <w:noProof/>
          <w:sz w:val="24"/>
          <w:lang w:val="en-AU"/>
        </w:rPr>
      </w:pPr>
      <w:hyperlink w:anchor="_Toc515974652" w:history="1">
        <w:r w:rsidR="00B0703F" w:rsidRPr="00D157CB">
          <w:rPr>
            <w:rStyle w:val="Hyperlink"/>
            <w:noProof/>
          </w:rPr>
          <w:t>6.2.3 Components Material List</w:t>
        </w:r>
        <w:r w:rsidR="00B0703F">
          <w:rPr>
            <w:noProof/>
            <w:webHidden/>
          </w:rPr>
          <w:tab/>
        </w:r>
        <w:r w:rsidR="00B0703F">
          <w:rPr>
            <w:noProof/>
            <w:webHidden/>
          </w:rPr>
          <w:fldChar w:fldCharType="begin"/>
        </w:r>
        <w:r w:rsidR="00B0703F">
          <w:rPr>
            <w:noProof/>
            <w:webHidden/>
          </w:rPr>
          <w:instrText xml:space="preserve"> PAGEREF _Toc515974652 \h </w:instrText>
        </w:r>
        <w:r w:rsidR="00B0703F">
          <w:rPr>
            <w:noProof/>
            <w:webHidden/>
          </w:rPr>
        </w:r>
        <w:r w:rsidR="00B0703F">
          <w:rPr>
            <w:noProof/>
            <w:webHidden/>
          </w:rPr>
          <w:fldChar w:fldCharType="separate"/>
        </w:r>
        <w:r w:rsidR="00B0703F">
          <w:rPr>
            <w:noProof/>
            <w:webHidden/>
          </w:rPr>
          <w:t>8</w:t>
        </w:r>
        <w:r w:rsidR="00B0703F">
          <w:rPr>
            <w:noProof/>
            <w:webHidden/>
          </w:rPr>
          <w:fldChar w:fldCharType="end"/>
        </w:r>
      </w:hyperlink>
    </w:p>
    <w:p w:rsidR="00B0703F" w:rsidRDefault="00C4337E">
      <w:pPr>
        <w:pStyle w:val="TOC3"/>
        <w:tabs>
          <w:tab w:val="right" w:leader="dot" w:pos="9402"/>
        </w:tabs>
        <w:rPr>
          <w:rFonts w:asciiTheme="minorHAnsi" w:eastAsiaTheme="minorEastAsia" w:hAnsiTheme="minorHAnsi" w:cstheme="minorBidi"/>
          <w:noProof/>
          <w:sz w:val="24"/>
          <w:lang w:val="en-AU"/>
        </w:rPr>
      </w:pPr>
      <w:hyperlink w:anchor="_Toc515974653" w:history="1">
        <w:r w:rsidR="00B0703F" w:rsidRPr="00D157CB">
          <w:rPr>
            <w:rStyle w:val="Hyperlink"/>
            <w:noProof/>
          </w:rPr>
          <w:t>6.2.4 Flanges</w:t>
        </w:r>
        <w:r w:rsidR="00B0703F">
          <w:rPr>
            <w:noProof/>
            <w:webHidden/>
          </w:rPr>
          <w:tab/>
        </w:r>
        <w:r w:rsidR="00B0703F">
          <w:rPr>
            <w:noProof/>
            <w:webHidden/>
          </w:rPr>
          <w:fldChar w:fldCharType="begin"/>
        </w:r>
        <w:r w:rsidR="00B0703F">
          <w:rPr>
            <w:noProof/>
            <w:webHidden/>
          </w:rPr>
          <w:instrText xml:space="preserve"> PAGEREF _Toc515974653 \h </w:instrText>
        </w:r>
        <w:r w:rsidR="00B0703F">
          <w:rPr>
            <w:noProof/>
            <w:webHidden/>
          </w:rPr>
        </w:r>
        <w:r w:rsidR="00B0703F">
          <w:rPr>
            <w:noProof/>
            <w:webHidden/>
          </w:rPr>
          <w:fldChar w:fldCharType="separate"/>
        </w:r>
        <w:r w:rsidR="00B0703F">
          <w:rPr>
            <w:noProof/>
            <w:webHidden/>
          </w:rPr>
          <w:t>8</w:t>
        </w:r>
        <w:r w:rsidR="00B0703F">
          <w:rPr>
            <w:noProof/>
            <w:webHidden/>
          </w:rPr>
          <w:fldChar w:fldCharType="end"/>
        </w:r>
      </w:hyperlink>
    </w:p>
    <w:p w:rsidR="00B0703F" w:rsidRDefault="00C4337E">
      <w:pPr>
        <w:pStyle w:val="TOC3"/>
        <w:tabs>
          <w:tab w:val="right" w:leader="dot" w:pos="9402"/>
        </w:tabs>
        <w:rPr>
          <w:rFonts w:asciiTheme="minorHAnsi" w:eastAsiaTheme="minorEastAsia" w:hAnsiTheme="minorHAnsi" w:cstheme="minorBidi"/>
          <w:noProof/>
          <w:sz w:val="24"/>
          <w:lang w:val="en-AU"/>
        </w:rPr>
      </w:pPr>
      <w:hyperlink w:anchor="_Toc515974654" w:history="1">
        <w:r w:rsidR="00B0703F" w:rsidRPr="00D157CB">
          <w:rPr>
            <w:rStyle w:val="Hyperlink"/>
            <w:noProof/>
          </w:rPr>
          <w:t>6.2.5 Polymeric thermal bonded coatings</w:t>
        </w:r>
        <w:r w:rsidR="00B0703F">
          <w:rPr>
            <w:noProof/>
            <w:webHidden/>
          </w:rPr>
          <w:tab/>
        </w:r>
        <w:r w:rsidR="00B0703F">
          <w:rPr>
            <w:noProof/>
            <w:webHidden/>
          </w:rPr>
          <w:fldChar w:fldCharType="begin"/>
        </w:r>
        <w:r w:rsidR="00B0703F">
          <w:rPr>
            <w:noProof/>
            <w:webHidden/>
          </w:rPr>
          <w:instrText xml:space="preserve"> PAGEREF _Toc515974654 \h </w:instrText>
        </w:r>
        <w:r w:rsidR="00B0703F">
          <w:rPr>
            <w:noProof/>
            <w:webHidden/>
          </w:rPr>
        </w:r>
        <w:r w:rsidR="00B0703F">
          <w:rPr>
            <w:noProof/>
            <w:webHidden/>
          </w:rPr>
          <w:fldChar w:fldCharType="separate"/>
        </w:r>
        <w:r w:rsidR="00B0703F">
          <w:rPr>
            <w:noProof/>
            <w:webHidden/>
          </w:rPr>
          <w:t>8</w:t>
        </w:r>
        <w:r w:rsidR="00B0703F">
          <w:rPr>
            <w:noProof/>
            <w:webHidden/>
          </w:rPr>
          <w:fldChar w:fldCharType="end"/>
        </w:r>
      </w:hyperlink>
    </w:p>
    <w:p w:rsidR="00B0703F" w:rsidRDefault="00C4337E">
      <w:pPr>
        <w:pStyle w:val="TOC3"/>
        <w:tabs>
          <w:tab w:val="right" w:leader="dot" w:pos="9402"/>
        </w:tabs>
        <w:rPr>
          <w:rFonts w:asciiTheme="minorHAnsi" w:eastAsiaTheme="minorEastAsia" w:hAnsiTheme="minorHAnsi" w:cstheme="minorBidi"/>
          <w:noProof/>
          <w:sz w:val="24"/>
          <w:lang w:val="en-AU"/>
        </w:rPr>
      </w:pPr>
      <w:hyperlink w:anchor="_Toc515974655" w:history="1">
        <w:r w:rsidR="00B0703F" w:rsidRPr="00D157CB">
          <w:rPr>
            <w:rStyle w:val="Hyperlink"/>
            <w:noProof/>
          </w:rPr>
          <w:t>6.2.6 6.2.6   Resilient Seat</w:t>
        </w:r>
        <w:r w:rsidR="00B0703F">
          <w:rPr>
            <w:noProof/>
            <w:webHidden/>
          </w:rPr>
          <w:tab/>
        </w:r>
        <w:r w:rsidR="00B0703F">
          <w:rPr>
            <w:noProof/>
            <w:webHidden/>
          </w:rPr>
          <w:fldChar w:fldCharType="begin"/>
        </w:r>
        <w:r w:rsidR="00B0703F">
          <w:rPr>
            <w:noProof/>
            <w:webHidden/>
          </w:rPr>
          <w:instrText xml:space="preserve"> PAGEREF _Toc515974655 \h </w:instrText>
        </w:r>
        <w:r w:rsidR="00B0703F">
          <w:rPr>
            <w:noProof/>
            <w:webHidden/>
          </w:rPr>
        </w:r>
        <w:r w:rsidR="00B0703F">
          <w:rPr>
            <w:noProof/>
            <w:webHidden/>
          </w:rPr>
          <w:fldChar w:fldCharType="separate"/>
        </w:r>
        <w:r w:rsidR="00B0703F">
          <w:rPr>
            <w:noProof/>
            <w:webHidden/>
          </w:rPr>
          <w:t>9</w:t>
        </w:r>
        <w:r w:rsidR="00B0703F">
          <w:rPr>
            <w:noProof/>
            <w:webHidden/>
          </w:rPr>
          <w:fldChar w:fldCharType="end"/>
        </w:r>
      </w:hyperlink>
    </w:p>
    <w:p w:rsidR="00B0703F" w:rsidRDefault="00C4337E">
      <w:pPr>
        <w:pStyle w:val="TOC1"/>
        <w:tabs>
          <w:tab w:val="right" w:leader="dot" w:pos="9402"/>
        </w:tabs>
        <w:rPr>
          <w:rFonts w:asciiTheme="minorHAnsi" w:eastAsiaTheme="minorEastAsia" w:hAnsiTheme="minorHAnsi" w:cstheme="minorBidi"/>
          <w:caps w:val="0"/>
          <w:noProof/>
          <w:sz w:val="24"/>
          <w:lang w:val="en-AU"/>
        </w:rPr>
      </w:pPr>
      <w:hyperlink w:anchor="_Toc515974656" w:history="1">
        <w:r w:rsidR="00B0703F" w:rsidRPr="00D157CB">
          <w:rPr>
            <w:rStyle w:val="Hyperlink"/>
            <w:noProof/>
          </w:rPr>
          <w:t>7 fitting instructions, training and installation</w:t>
        </w:r>
        <w:r w:rsidR="00B0703F">
          <w:rPr>
            <w:noProof/>
            <w:webHidden/>
          </w:rPr>
          <w:tab/>
        </w:r>
        <w:r w:rsidR="00B0703F">
          <w:rPr>
            <w:noProof/>
            <w:webHidden/>
          </w:rPr>
          <w:fldChar w:fldCharType="begin"/>
        </w:r>
        <w:r w:rsidR="00B0703F">
          <w:rPr>
            <w:noProof/>
            <w:webHidden/>
          </w:rPr>
          <w:instrText xml:space="preserve"> PAGEREF _Toc515974656 \h </w:instrText>
        </w:r>
        <w:r w:rsidR="00B0703F">
          <w:rPr>
            <w:noProof/>
            <w:webHidden/>
          </w:rPr>
        </w:r>
        <w:r w:rsidR="00B0703F">
          <w:rPr>
            <w:noProof/>
            <w:webHidden/>
          </w:rPr>
          <w:fldChar w:fldCharType="separate"/>
        </w:r>
        <w:r w:rsidR="00B0703F">
          <w:rPr>
            <w:noProof/>
            <w:webHidden/>
          </w:rPr>
          <w:t>9</w:t>
        </w:r>
        <w:r w:rsidR="00B0703F">
          <w:rPr>
            <w:noProof/>
            <w:webHidden/>
          </w:rPr>
          <w:fldChar w:fldCharType="end"/>
        </w:r>
      </w:hyperlink>
    </w:p>
    <w:p w:rsidR="00B0703F" w:rsidRDefault="00C4337E">
      <w:pPr>
        <w:pStyle w:val="TOC1"/>
        <w:tabs>
          <w:tab w:val="right" w:leader="dot" w:pos="9402"/>
        </w:tabs>
        <w:rPr>
          <w:rFonts w:asciiTheme="minorHAnsi" w:eastAsiaTheme="minorEastAsia" w:hAnsiTheme="minorHAnsi" w:cstheme="minorBidi"/>
          <w:caps w:val="0"/>
          <w:noProof/>
          <w:sz w:val="24"/>
          <w:lang w:val="en-AU"/>
        </w:rPr>
      </w:pPr>
      <w:hyperlink w:anchor="_Toc515974657" w:history="1">
        <w:r w:rsidR="00B0703F" w:rsidRPr="00D157CB">
          <w:rPr>
            <w:rStyle w:val="Hyperlink"/>
            <w:noProof/>
          </w:rPr>
          <w:t>8 product marking</w:t>
        </w:r>
        <w:r w:rsidR="00B0703F">
          <w:rPr>
            <w:noProof/>
            <w:webHidden/>
          </w:rPr>
          <w:tab/>
        </w:r>
        <w:r w:rsidR="00B0703F">
          <w:rPr>
            <w:noProof/>
            <w:webHidden/>
          </w:rPr>
          <w:fldChar w:fldCharType="begin"/>
        </w:r>
        <w:r w:rsidR="00B0703F">
          <w:rPr>
            <w:noProof/>
            <w:webHidden/>
          </w:rPr>
          <w:instrText xml:space="preserve"> PAGEREF _Toc515974657 \h </w:instrText>
        </w:r>
        <w:r w:rsidR="00B0703F">
          <w:rPr>
            <w:noProof/>
            <w:webHidden/>
          </w:rPr>
        </w:r>
        <w:r w:rsidR="00B0703F">
          <w:rPr>
            <w:noProof/>
            <w:webHidden/>
          </w:rPr>
          <w:fldChar w:fldCharType="separate"/>
        </w:r>
        <w:r w:rsidR="00B0703F">
          <w:rPr>
            <w:noProof/>
            <w:webHidden/>
          </w:rPr>
          <w:t>9</w:t>
        </w:r>
        <w:r w:rsidR="00B0703F">
          <w:rPr>
            <w:noProof/>
            <w:webHidden/>
          </w:rPr>
          <w:fldChar w:fldCharType="end"/>
        </w:r>
      </w:hyperlink>
    </w:p>
    <w:p w:rsidR="00B0703F" w:rsidRDefault="00C4337E">
      <w:pPr>
        <w:pStyle w:val="TOC1"/>
        <w:tabs>
          <w:tab w:val="right" w:leader="dot" w:pos="9402"/>
        </w:tabs>
        <w:rPr>
          <w:rFonts w:asciiTheme="minorHAnsi" w:eastAsiaTheme="minorEastAsia" w:hAnsiTheme="minorHAnsi" w:cstheme="minorBidi"/>
          <w:caps w:val="0"/>
          <w:noProof/>
          <w:sz w:val="24"/>
          <w:lang w:val="en-AU"/>
        </w:rPr>
      </w:pPr>
      <w:hyperlink w:anchor="_Toc515974658" w:history="1">
        <w:r w:rsidR="00B0703F" w:rsidRPr="00D157CB">
          <w:rPr>
            <w:rStyle w:val="Hyperlink"/>
            <w:noProof/>
          </w:rPr>
          <w:t>9 packaging and transportation</w:t>
        </w:r>
        <w:r w:rsidR="00B0703F">
          <w:rPr>
            <w:noProof/>
            <w:webHidden/>
          </w:rPr>
          <w:tab/>
        </w:r>
        <w:r w:rsidR="00B0703F">
          <w:rPr>
            <w:noProof/>
            <w:webHidden/>
          </w:rPr>
          <w:fldChar w:fldCharType="begin"/>
        </w:r>
        <w:r w:rsidR="00B0703F">
          <w:rPr>
            <w:noProof/>
            <w:webHidden/>
          </w:rPr>
          <w:instrText xml:space="preserve"> PAGEREF _Toc515974658 \h </w:instrText>
        </w:r>
        <w:r w:rsidR="00B0703F">
          <w:rPr>
            <w:noProof/>
            <w:webHidden/>
          </w:rPr>
        </w:r>
        <w:r w:rsidR="00B0703F">
          <w:rPr>
            <w:noProof/>
            <w:webHidden/>
          </w:rPr>
          <w:fldChar w:fldCharType="separate"/>
        </w:r>
        <w:r w:rsidR="00B0703F">
          <w:rPr>
            <w:noProof/>
            <w:webHidden/>
          </w:rPr>
          <w:t>9</w:t>
        </w:r>
        <w:r w:rsidR="00B0703F">
          <w:rPr>
            <w:noProof/>
            <w:webHidden/>
          </w:rPr>
          <w:fldChar w:fldCharType="end"/>
        </w:r>
      </w:hyperlink>
    </w:p>
    <w:p w:rsidR="00B0703F" w:rsidRDefault="00C4337E">
      <w:pPr>
        <w:pStyle w:val="TOC1"/>
        <w:tabs>
          <w:tab w:val="right" w:leader="dot" w:pos="9402"/>
        </w:tabs>
        <w:rPr>
          <w:rFonts w:asciiTheme="minorHAnsi" w:eastAsiaTheme="minorEastAsia" w:hAnsiTheme="minorHAnsi" w:cstheme="minorBidi"/>
          <w:caps w:val="0"/>
          <w:noProof/>
          <w:sz w:val="24"/>
          <w:lang w:val="en-AU"/>
        </w:rPr>
      </w:pPr>
      <w:hyperlink w:anchor="_Toc515974659" w:history="1">
        <w:r w:rsidR="00B0703F" w:rsidRPr="00D157CB">
          <w:rPr>
            <w:rStyle w:val="Hyperlink"/>
            <w:noProof/>
          </w:rPr>
          <w:t>10 product warranty</w:t>
        </w:r>
        <w:r w:rsidR="00B0703F">
          <w:rPr>
            <w:noProof/>
            <w:webHidden/>
          </w:rPr>
          <w:tab/>
        </w:r>
        <w:r w:rsidR="00B0703F">
          <w:rPr>
            <w:noProof/>
            <w:webHidden/>
          </w:rPr>
          <w:fldChar w:fldCharType="begin"/>
        </w:r>
        <w:r w:rsidR="00B0703F">
          <w:rPr>
            <w:noProof/>
            <w:webHidden/>
          </w:rPr>
          <w:instrText xml:space="preserve"> PAGEREF _Toc515974659 \h </w:instrText>
        </w:r>
        <w:r w:rsidR="00B0703F">
          <w:rPr>
            <w:noProof/>
            <w:webHidden/>
          </w:rPr>
        </w:r>
        <w:r w:rsidR="00B0703F">
          <w:rPr>
            <w:noProof/>
            <w:webHidden/>
          </w:rPr>
          <w:fldChar w:fldCharType="separate"/>
        </w:r>
        <w:r w:rsidR="00B0703F">
          <w:rPr>
            <w:noProof/>
            <w:webHidden/>
          </w:rPr>
          <w:t>9</w:t>
        </w:r>
        <w:r w:rsidR="00B0703F">
          <w:rPr>
            <w:noProof/>
            <w:webHidden/>
          </w:rPr>
          <w:fldChar w:fldCharType="end"/>
        </w:r>
      </w:hyperlink>
    </w:p>
    <w:p w:rsidR="00B0703F" w:rsidRDefault="00C4337E">
      <w:pPr>
        <w:pStyle w:val="TOC1"/>
        <w:tabs>
          <w:tab w:val="right" w:leader="dot" w:pos="9402"/>
        </w:tabs>
        <w:rPr>
          <w:rFonts w:asciiTheme="minorHAnsi" w:eastAsiaTheme="minorEastAsia" w:hAnsiTheme="minorHAnsi" w:cstheme="minorBidi"/>
          <w:caps w:val="0"/>
          <w:noProof/>
          <w:sz w:val="24"/>
          <w:lang w:val="en-AU"/>
        </w:rPr>
      </w:pPr>
      <w:hyperlink w:anchor="_Toc515974660" w:history="1">
        <w:r w:rsidR="00B0703F" w:rsidRPr="00D157CB">
          <w:rPr>
            <w:rStyle w:val="Hyperlink"/>
            <w:noProof/>
          </w:rPr>
          <w:t>11 water agency experience with the product or field testing report</w:t>
        </w:r>
        <w:r w:rsidR="00B0703F">
          <w:rPr>
            <w:noProof/>
            <w:webHidden/>
          </w:rPr>
          <w:tab/>
        </w:r>
        <w:r w:rsidR="00B0703F">
          <w:rPr>
            <w:noProof/>
            <w:webHidden/>
          </w:rPr>
          <w:fldChar w:fldCharType="begin"/>
        </w:r>
        <w:r w:rsidR="00B0703F">
          <w:rPr>
            <w:noProof/>
            <w:webHidden/>
          </w:rPr>
          <w:instrText xml:space="preserve"> PAGEREF _Toc515974660 \h </w:instrText>
        </w:r>
        <w:r w:rsidR="00B0703F">
          <w:rPr>
            <w:noProof/>
            <w:webHidden/>
          </w:rPr>
        </w:r>
        <w:r w:rsidR="00B0703F">
          <w:rPr>
            <w:noProof/>
            <w:webHidden/>
          </w:rPr>
          <w:fldChar w:fldCharType="separate"/>
        </w:r>
        <w:r w:rsidR="00B0703F">
          <w:rPr>
            <w:noProof/>
            <w:webHidden/>
          </w:rPr>
          <w:t>9</w:t>
        </w:r>
        <w:r w:rsidR="00B0703F">
          <w:rPr>
            <w:noProof/>
            <w:webHidden/>
          </w:rPr>
          <w:fldChar w:fldCharType="end"/>
        </w:r>
      </w:hyperlink>
    </w:p>
    <w:p w:rsidR="00B0703F" w:rsidRDefault="00C4337E">
      <w:pPr>
        <w:pStyle w:val="TOC1"/>
        <w:tabs>
          <w:tab w:val="right" w:leader="dot" w:pos="9402"/>
        </w:tabs>
        <w:rPr>
          <w:rFonts w:asciiTheme="minorHAnsi" w:eastAsiaTheme="minorEastAsia" w:hAnsiTheme="minorHAnsi" w:cstheme="minorBidi"/>
          <w:caps w:val="0"/>
          <w:noProof/>
          <w:sz w:val="24"/>
          <w:lang w:val="en-AU"/>
        </w:rPr>
      </w:pPr>
      <w:hyperlink w:anchor="_Toc515974661" w:history="1">
        <w:r w:rsidR="00B0703F" w:rsidRPr="00D157CB">
          <w:rPr>
            <w:rStyle w:val="Hyperlink"/>
            <w:noProof/>
          </w:rPr>
          <w:t>12 OUTCOMES OF EXPERT PANEL REVIEW</w:t>
        </w:r>
        <w:r w:rsidR="00B0703F">
          <w:rPr>
            <w:noProof/>
            <w:webHidden/>
          </w:rPr>
          <w:tab/>
        </w:r>
        <w:r w:rsidR="00B0703F">
          <w:rPr>
            <w:noProof/>
            <w:webHidden/>
          </w:rPr>
          <w:fldChar w:fldCharType="begin"/>
        </w:r>
        <w:r w:rsidR="00B0703F">
          <w:rPr>
            <w:noProof/>
            <w:webHidden/>
          </w:rPr>
          <w:instrText xml:space="preserve"> PAGEREF _Toc515974661 \h </w:instrText>
        </w:r>
        <w:r w:rsidR="00B0703F">
          <w:rPr>
            <w:noProof/>
            <w:webHidden/>
          </w:rPr>
        </w:r>
        <w:r w:rsidR="00B0703F">
          <w:rPr>
            <w:noProof/>
            <w:webHidden/>
          </w:rPr>
          <w:fldChar w:fldCharType="separate"/>
        </w:r>
        <w:r w:rsidR="00B0703F">
          <w:rPr>
            <w:noProof/>
            <w:webHidden/>
          </w:rPr>
          <w:t>9</w:t>
        </w:r>
        <w:r w:rsidR="00B0703F">
          <w:rPr>
            <w:noProof/>
            <w:webHidden/>
          </w:rPr>
          <w:fldChar w:fldCharType="end"/>
        </w:r>
      </w:hyperlink>
    </w:p>
    <w:p w:rsidR="00B0703F" w:rsidRDefault="00C4337E">
      <w:pPr>
        <w:pStyle w:val="TOC1"/>
        <w:tabs>
          <w:tab w:val="right" w:leader="dot" w:pos="9402"/>
        </w:tabs>
        <w:rPr>
          <w:rFonts w:asciiTheme="minorHAnsi" w:eastAsiaTheme="minorEastAsia" w:hAnsiTheme="minorHAnsi" w:cstheme="minorBidi"/>
          <w:caps w:val="0"/>
          <w:noProof/>
          <w:sz w:val="24"/>
          <w:lang w:val="en-AU"/>
        </w:rPr>
      </w:pPr>
      <w:hyperlink w:anchor="_Toc515974662" w:history="1">
        <w:r w:rsidR="00B0703F" w:rsidRPr="00D157CB">
          <w:rPr>
            <w:rStyle w:val="Hyperlink"/>
            <w:noProof/>
          </w:rPr>
          <w:t>13 future works</w:t>
        </w:r>
        <w:r w:rsidR="00B0703F">
          <w:rPr>
            <w:noProof/>
            <w:webHidden/>
          </w:rPr>
          <w:tab/>
        </w:r>
        <w:r w:rsidR="00B0703F">
          <w:rPr>
            <w:noProof/>
            <w:webHidden/>
          </w:rPr>
          <w:fldChar w:fldCharType="begin"/>
        </w:r>
        <w:r w:rsidR="00B0703F">
          <w:rPr>
            <w:noProof/>
            <w:webHidden/>
          </w:rPr>
          <w:instrText xml:space="preserve"> PAGEREF _Toc515974662 \h </w:instrText>
        </w:r>
        <w:r w:rsidR="00B0703F">
          <w:rPr>
            <w:noProof/>
            <w:webHidden/>
          </w:rPr>
        </w:r>
        <w:r w:rsidR="00B0703F">
          <w:rPr>
            <w:noProof/>
            <w:webHidden/>
          </w:rPr>
          <w:fldChar w:fldCharType="separate"/>
        </w:r>
        <w:r w:rsidR="00B0703F">
          <w:rPr>
            <w:noProof/>
            <w:webHidden/>
          </w:rPr>
          <w:t>9</w:t>
        </w:r>
        <w:r w:rsidR="00B0703F">
          <w:rPr>
            <w:noProof/>
            <w:webHidden/>
          </w:rPr>
          <w:fldChar w:fldCharType="end"/>
        </w:r>
      </w:hyperlink>
    </w:p>
    <w:p w:rsidR="00B0703F" w:rsidRDefault="00C4337E">
      <w:pPr>
        <w:pStyle w:val="TOC1"/>
        <w:tabs>
          <w:tab w:val="right" w:leader="dot" w:pos="9402"/>
        </w:tabs>
        <w:rPr>
          <w:rFonts w:asciiTheme="minorHAnsi" w:eastAsiaTheme="minorEastAsia" w:hAnsiTheme="minorHAnsi" w:cstheme="minorBidi"/>
          <w:caps w:val="0"/>
          <w:noProof/>
          <w:sz w:val="24"/>
          <w:lang w:val="en-AU"/>
        </w:rPr>
      </w:pPr>
      <w:hyperlink w:anchor="_Toc515974663" w:history="1">
        <w:r w:rsidR="00B0703F" w:rsidRPr="00D157CB">
          <w:rPr>
            <w:rStyle w:val="Hyperlink"/>
            <w:noProof/>
          </w:rPr>
          <w:t>14 disclaimer</w:t>
        </w:r>
        <w:r w:rsidR="00B0703F">
          <w:rPr>
            <w:noProof/>
            <w:webHidden/>
          </w:rPr>
          <w:tab/>
        </w:r>
        <w:r w:rsidR="00B0703F">
          <w:rPr>
            <w:noProof/>
            <w:webHidden/>
          </w:rPr>
          <w:fldChar w:fldCharType="begin"/>
        </w:r>
        <w:r w:rsidR="00B0703F">
          <w:rPr>
            <w:noProof/>
            <w:webHidden/>
          </w:rPr>
          <w:instrText xml:space="preserve"> PAGEREF _Toc515974663 \h </w:instrText>
        </w:r>
        <w:r w:rsidR="00B0703F">
          <w:rPr>
            <w:noProof/>
            <w:webHidden/>
          </w:rPr>
        </w:r>
        <w:r w:rsidR="00B0703F">
          <w:rPr>
            <w:noProof/>
            <w:webHidden/>
          </w:rPr>
          <w:fldChar w:fldCharType="separate"/>
        </w:r>
        <w:r w:rsidR="00B0703F">
          <w:rPr>
            <w:noProof/>
            <w:webHidden/>
          </w:rPr>
          <w:t>10</w:t>
        </w:r>
        <w:r w:rsidR="00B0703F">
          <w:rPr>
            <w:noProof/>
            <w:webHidden/>
          </w:rPr>
          <w:fldChar w:fldCharType="end"/>
        </w:r>
      </w:hyperlink>
    </w:p>
    <w:p w:rsidR="00B0703F" w:rsidRDefault="00C4337E">
      <w:pPr>
        <w:pStyle w:val="TOC2"/>
        <w:rPr>
          <w:rFonts w:asciiTheme="minorHAnsi" w:eastAsiaTheme="minorEastAsia" w:hAnsiTheme="minorHAnsi" w:cstheme="minorBidi"/>
          <w:noProof/>
          <w:sz w:val="24"/>
          <w:lang w:val="en-AU"/>
        </w:rPr>
      </w:pPr>
      <w:hyperlink w:anchor="_Toc515974664" w:history="1">
        <w:r w:rsidR="00B0703F" w:rsidRPr="00D157CB">
          <w:rPr>
            <w:rStyle w:val="Hyperlink"/>
            <w:noProof/>
          </w:rPr>
          <w:t>14.1 Issue of Report</w:t>
        </w:r>
        <w:r w:rsidR="00B0703F">
          <w:rPr>
            <w:noProof/>
            <w:webHidden/>
          </w:rPr>
          <w:tab/>
        </w:r>
        <w:r w:rsidR="00B0703F">
          <w:rPr>
            <w:noProof/>
            <w:webHidden/>
          </w:rPr>
          <w:fldChar w:fldCharType="begin"/>
        </w:r>
        <w:r w:rsidR="00B0703F">
          <w:rPr>
            <w:noProof/>
            <w:webHidden/>
          </w:rPr>
          <w:instrText xml:space="preserve"> PAGEREF _Toc515974664 \h </w:instrText>
        </w:r>
        <w:r w:rsidR="00B0703F">
          <w:rPr>
            <w:noProof/>
            <w:webHidden/>
          </w:rPr>
        </w:r>
        <w:r w:rsidR="00B0703F">
          <w:rPr>
            <w:noProof/>
            <w:webHidden/>
          </w:rPr>
          <w:fldChar w:fldCharType="separate"/>
        </w:r>
        <w:r w:rsidR="00B0703F">
          <w:rPr>
            <w:noProof/>
            <w:webHidden/>
          </w:rPr>
          <w:t>10</w:t>
        </w:r>
        <w:r w:rsidR="00B0703F">
          <w:rPr>
            <w:noProof/>
            <w:webHidden/>
          </w:rPr>
          <w:fldChar w:fldCharType="end"/>
        </w:r>
      </w:hyperlink>
    </w:p>
    <w:p w:rsidR="00B0703F" w:rsidRDefault="00C4337E">
      <w:pPr>
        <w:pStyle w:val="TOC2"/>
        <w:rPr>
          <w:rFonts w:asciiTheme="minorHAnsi" w:eastAsiaTheme="minorEastAsia" w:hAnsiTheme="minorHAnsi" w:cstheme="minorBidi"/>
          <w:noProof/>
          <w:sz w:val="24"/>
          <w:lang w:val="en-AU"/>
        </w:rPr>
      </w:pPr>
      <w:hyperlink w:anchor="_Toc515974665" w:history="1">
        <w:r w:rsidR="00B0703F" w:rsidRPr="00D157CB">
          <w:rPr>
            <w:rStyle w:val="Hyperlink"/>
            <w:noProof/>
          </w:rPr>
          <w:t>14.2 Limits on Reliance on Information and Recommendations</w:t>
        </w:r>
        <w:r w:rsidR="00B0703F">
          <w:rPr>
            <w:noProof/>
            <w:webHidden/>
          </w:rPr>
          <w:tab/>
        </w:r>
        <w:r w:rsidR="00B0703F">
          <w:rPr>
            <w:noProof/>
            <w:webHidden/>
          </w:rPr>
          <w:fldChar w:fldCharType="begin"/>
        </w:r>
        <w:r w:rsidR="00B0703F">
          <w:rPr>
            <w:noProof/>
            <w:webHidden/>
          </w:rPr>
          <w:instrText xml:space="preserve"> PAGEREF _Toc515974665 \h </w:instrText>
        </w:r>
        <w:r w:rsidR="00B0703F">
          <w:rPr>
            <w:noProof/>
            <w:webHidden/>
          </w:rPr>
        </w:r>
        <w:r w:rsidR="00B0703F">
          <w:rPr>
            <w:noProof/>
            <w:webHidden/>
          </w:rPr>
          <w:fldChar w:fldCharType="separate"/>
        </w:r>
        <w:r w:rsidR="00B0703F">
          <w:rPr>
            <w:noProof/>
            <w:webHidden/>
          </w:rPr>
          <w:t>10</w:t>
        </w:r>
        <w:r w:rsidR="00B0703F">
          <w:rPr>
            <w:noProof/>
            <w:webHidden/>
          </w:rPr>
          <w:fldChar w:fldCharType="end"/>
        </w:r>
      </w:hyperlink>
    </w:p>
    <w:p w:rsidR="00B0703F" w:rsidRDefault="00C4337E">
      <w:pPr>
        <w:pStyle w:val="TOC3"/>
        <w:tabs>
          <w:tab w:val="right" w:leader="dot" w:pos="9402"/>
        </w:tabs>
        <w:rPr>
          <w:rFonts w:asciiTheme="minorHAnsi" w:eastAsiaTheme="minorEastAsia" w:hAnsiTheme="minorHAnsi" w:cstheme="minorBidi"/>
          <w:noProof/>
          <w:sz w:val="24"/>
          <w:lang w:val="en-AU"/>
        </w:rPr>
      </w:pPr>
      <w:hyperlink w:anchor="_Toc515974666" w:history="1">
        <w:r w:rsidR="00B0703F" w:rsidRPr="00D157CB">
          <w:rPr>
            <w:rStyle w:val="Hyperlink"/>
            <w:noProof/>
          </w:rPr>
          <w:t>14.2.1 Disclaimer of liability</w:t>
        </w:r>
        <w:r w:rsidR="00B0703F">
          <w:rPr>
            <w:noProof/>
            <w:webHidden/>
          </w:rPr>
          <w:tab/>
        </w:r>
        <w:r w:rsidR="00B0703F">
          <w:rPr>
            <w:noProof/>
            <w:webHidden/>
          </w:rPr>
          <w:fldChar w:fldCharType="begin"/>
        </w:r>
        <w:r w:rsidR="00B0703F">
          <w:rPr>
            <w:noProof/>
            <w:webHidden/>
          </w:rPr>
          <w:instrText xml:space="preserve"> PAGEREF _Toc515974666 \h </w:instrText>
        </w:r>
        <w:r w:rsidR="00B0703F">
          <w:rPr>
            <w:noProof/>
            <w:webHidden/>
          </w:rPr>
        </w:r>
        <w:r w:rsidR="00B0703F">
          <w:rPr>
            <w:noProof/>
            <w:webHidden/>
          </w:rPr>
          <w:fldChar w:fldCharType="separate"/>
        </w:r>
        <w:r w:rsidR="00B0703F">
          <w:rPr>
            <w:noProof/>
            <w:webHidden/>
          </w:rPr>
          <w:t>10</w:t>
        </w:r>
        <w:r w:rsidR="00B0703F">
          <w:rPr>
            <w:noProof/>
            <w:webHidden/>
          </w:rPr>
          <w:fldChar w:fldCharType="end"/>
        </w:r>
      </w:hyperlink>
    </w:p>
    <w:p w:rsidR="00B0703F" w:rsidRDefault="00C4337E">
      <w:pPr>
        <w:pStyle w:val="TOC3"/>
        <w:tabs>
          <w:tab w:val="right" w:leader="dot" w:pos="9402"/>
        </w:tabs>
        <w:rPr>
          <w:rFonts w:asciiTheme="minorHAnsi" w:eastAsiaTheme="minorEastAsia" w:hAnsiTheme="minorHAnsi" w:cstheme="minorBidi"/>
          <w:noProof/>
          <w:sz w:val="24"/>
          <w:lang w:val="en-AU"/>
        </w:rPr>
      </w:pPr>
      <w:hyperlink w:anchor="_Toc515974667" w:history="1">
        <w:r w:rsidR="00B0703F" w:rsidRPr="00D157CB">
          <w:rPr>
            <w:rStyle w:val="Hyperlink"/>
            <w:noProof/>
          </w:rPr>
          <w:t>14.2.2 Intellectual Property and other rights</w:t>
        </w:r>
        <w:r w:rsidR="00B0703F">
          <w:rPr>
            <w:noProof/>
            <w:webHidden/>
          </w:rPr>
          <w:tab/>
        </w:r>
        <w:r w:rsidR="00B0703F">
          <w:rPr>
            <w:noProof/>
            <w:webHidden/>
          </w:rPr>
          <w:fldChar w:fldCharType="begin"/>
        </w:r>
        <w:r w:rsidR="00B0703F">
          <w:rPr>
            <w:noProof/>
            <w:webHidden/>
          </w:rPr>
          <w:instrText xml:space="preserve"> PAGEREF _Toc515974667 \h </w:instrText>
        </w:r>
        <w:r w:rsidR="00B0703F">
          <w:rPr>
            <w:noProof/>
            <w:webHidden/>
          </w:rPr>
        </w:r>
        <w:r w:rsidR="00B0703F">
          <w:rPr>
            <w:noProof/>
            <w:webHidden/>
          </w:rPr>
          <w:fldChar w:fldCharType="separate"/>
        </w:r>
        <w:r w:rsidR="00B0703F">
          <w:rPr>
            <w:noProof/>
            <w:webHidden/>
          </w:rPr>
          <w:t>10</w:t>
        </w:r>
        <w:r w:rsidR="00B0703F">
          <w:rPr>
            <w:noProof/>
            <w:webHidden/>
          </w:rPr>
          <w:fldChar w:fldCharType="end"/>
        </w:r>
      </w:hyperlink>
    </w:p>
    <w:p w:rsidR="00B0703F" w:rsidRDefault="00C4337E">
      <w:pPr>
        <w:pStyle w:val="TOC3"/>
        <w:tabs>
          <w:tab w:val="right" w:leader="dot" w:pos="9402"/>
        </w:tabs>
        <w:rPr>
          <w:rFonts w:asciiTheme="minorHAnsi" w:eastAsiaTheme="minorEastAsia" w:hAnsiTheme="minorHAnsi" w:cstheme="minorBidi"/>
          <w:noProof/>
          <w:sz w:val="24"/>
          <w:lang w:val="en-AU"/>
        </w:rPr>
      </w:pPr>
      <w:hyperlink w:anchor="_Toc515974668" w:history="1">
        <w:r w:rsidR="00B0703F" w:rsidRPr="00D157CB">
          <w:rPr>
            <w:rStyle w:val="Hyperlink"/>
            <w:noProof/>
          </w:rPr>
          <w:t>14.2.3 Need for independent assessment</w:t>
        </w:r>
        <w:r w:rsidR="00B0703F">
          <w:rPr>
            <w:noProof/>
            <w:webHidden/>
          </w:rPr>
          <w:tab/>
        </w:r>
        <w:r w:rsidR="00B0703F">
          <w:rPr>
            <w:noProof/>
            <w:webHidden/>
          </w:rPr>
          <w:fldChar w:fldCharType="begin"/>
        </w:r>
        <w:r w:rsidR="00B0703F">
          <w:rPr>
            <w:noProof/>
            <w:webHidden/>
          </w:rPr>
          <w:instrText xml:space="preserve"> PAGEREF _Toc515974668 \h </w:instrText>
        </w:r>
        <w:r w:rsidR="00B0703F">
          <w:rPr>
            <w:noProof/>
            <w:webHidden/>
          </w:rPr>
        </w:r>
        <w:r w:rsidR="00B0703F">
          <w:rPr>
            <w:noProof/>
            <w:webHidden/>
          </w:rPr>
          <w:fldChar w:fldCharType="separate"/>
        </w:r>
        <w:r w:rsidR="00B0703F">
          <w:rPr>
            <w:noProof/>
            <w:webHidden/>
          </w:rPr>
          <w:t>11</w:t>
        </w:r>
        <w:r w:rsidR="00B0703F">
          <w:rPr>
            <w:noProof/>
            <w:webHidden/>
          </w:rPr>
          <w:fldChar w:fldCharType="end"/>
        </w:r>
      </w:hyperlink>
    </w:p>
    <w:p w:rsidR="00B0703F" w:rsidRDefault="00C4337E">
      <w:pPr>
        <w:pStyle w:val="TOC2"/>
        <w:rPr>
          <w:rFonts w:asciiTheme="minorHAnsi" w:eastAsiaTheme="minorEastAsia" w:hAnsiTheme="minorHAnsi" w:cstheme="minorBidi"/>
          <w:noProof/>
          <w:sz w:val="24"/>
          <w:lang w:val="en-AU"/>
        </w:rPr>
      </w:pPr>
      <w:hyperlink w:anchor="_Toc515974669" w:history="1">
        <w:r w:rsidR="00B0703F" w:rsidRPr="00D157CB">
          <w:rPr>
            <w:rStyle w:val="Hyperlink"/>
            <w:noProof/>
          </w:rPr>
          <w:t>14.3 No Updating</w:t>
        </w:r>
        <w:r w:rsidR="00B0703F">
          <w:rPr>
            <w:noProof/>
            <w:webHidden/>
          </w:rPr>
          <w:tab/>
        </w:r>
        <w:r w:rsidR="00B0703F">
          <w:rPr>
            <w:noProof/>
            <w:webHidden/>
          </w:rPr>
          <w:fldChar w:fldCharType="begin"/>
        </w:r>
        <w:r w:rsidR="00B0703F">
          <w:rPr>
            <w:noProof/>
            <w:webHidden/>
          </w:rPr>
          <w:instrText xml:space="preserve"> PAGEREF _Toc515974669 \h </w:instrText>
        </w:r>
        <w:r w:rsidR="00B0703F">
          <w:rPr>
            <w:noProof/>
            <w:webHidden/>
          </w:rPr>
        </w:r>
        <w:r w:rsidR="00B0703F">
          <w:rPr>
            <w:noProof/>
            <w:webHidden/>
          </w:rPr>
          <w:fldChar w:fldCharType="separate"/>
        </w:r>
        <w:r w:rsidR="00B0703F">
          <w:rPr>
            <w:noProof/>
            <w:webHidden/>
          </w:rPr>
          <w:t>11</w:t>
        </w:r>
        <w:r w:rsidR="00B0703F">
          <w:rPr>
            <w:noProof/>
            <w:webHidden/>
          </w:rPr>
          <w:fldChar w:fldCharType="end"/>
        </w:r>
      </w:hyperlink>
    </w:p>
    <w:p w:rsidR="00B0703F" w:rsidRDefault="00C4337E">
      <w:pPr>
        <w:pStyle w:val="TOC2"/>
        <w:rPr>
          <w:rFonts w:asciiTheme="minorHAnsi" w:eastAsiaTheme="minorEastAsia" w:hAnsiTheme="minorHAnsi" w:cstheme="minorBidi"/>
          <w:noProof/>
          <w:sz w:val="24"/>
          <w:lang w:val="en-AU"/>
        </w:rPr>
      </w:pPr>
      <w:hyperlink w:anchor="_Toc515974670" w:history="1">
        <w:r w:rsidR="00B0703F" w:rsidRPr="00D157CB">
          <w:rPr>
            <w:rStyle w:val="Hyperlink"/>
            <w:noProof/>
          </w:rPr>
          <w:t>14.4 No Warranty</w:t>
        </w:r>
        <w:r w:rsidR="00B0703F">
          <w:rPr>
            <w:noProof/>
            <w:webHidden/>
          </w:rPr>
          <w:tab/>
        </w:r>
        <w:r w:rsidR="00B0703F">
          <w:rPr>
            <w:noProof/>
            <w:webHidden/>
          </w:rPr>
          <w:fldChar w:fldCharType="begin"/>
        </w:r>
        <w:r w:rsidR="00B0703F">
          <w:rPr>
            <w:noProof/>
            <w:webHidden/>
          </w:rPr>
          <w:instrText xml:space="preserve"> PAGEREF _Toc515974670 \h </w:instrText>
        </w:r>
        <w:r w:rsidR="00B0703F">
          <w:rPr>
            <w:noProof/>
            <w:webHidden/>
          </w:rPr>
        </w:r>
        <w:r w:rsidR="00B0703F">
          <w:rPr>
            <w:noProof/>
            <w:webHidden/>
          </w:rPr>
          <w:fldChar w:fldCharType="separate"/>
        </w:r>
        <w:r w:rsidR="00B0703F">
          <w:rPr>
            <w:noProof/>
            <w:webHidden/>
          </w:rPr>
          <w:t>11</w:t>
        </w:r>
        <w:r w:rsidR="00B0703F">
          <w:rPr>
            <w:noProof/>
            <w:webHidden/>
          </w:rPr>
          <w:fldChar w:fldCharType="end"/>
        </w:r>
      </w:hyperlink>
    </w:p>
    <w:p w:rsidR="00B0703F" w:rsidRDefault="00C4337E">
      <w:pPr>
        <w:pStyle w:val="TOC5"/>
        <w:rPr>
          <w:rFonts w:asciiTheme="minorHAnsi" w:eastAsiaTheme="minorEastAsia" w:hAnsiTheme="minorHAnsi" w:cstheme="minorBidi"/>
          <w:noProof/>
          <w:sz w:val="24"/>
          <w:lang w:val="en-AU"/>
        </w:rPr>
      </w:pPr>
      <w:hyperlink w:anchor="_Toc515974671" w:history="1">
        <w:r w:rsidR="00B0703F" w:rsidRPr="00D157CB">
          <w:rPr>
            <w:rStyle w:val="Hyperlink"/>
            <w:noProof/>
          </w:rPr>
          <w:t>APPENDIX A – TECHNICAL MANUAL/BROCHURES</w:t>
        </w:r>
        <w:r w:rsidR="00B0703F">
          <w:rPr>
            <w:noProof/>
            <w:webHidden/>
          </w:rPr>
          <w:tab/>
        </w:r>
        <w:r w:rsidR="00B0703F">
          <w:rPr>
            <w:noProof/>
            <w:webHidden/>
          </w:rPr>
          <w:fldChar w:fldCharType="begin"/>
        </w:r>
        <w:r w:rsidR="00B0703F">
          <w:rPr>
            <w:noProof/>
            <w:webHidden/>
          </w:rPr>
          <w:instrText xml:space="preserve"> PAGEREF _Toc515974671 \h </w:instrText>
        </w:r>
        <w:r w:rsidR="00B0703F">
          <w:rPr>
            <w:noProof/>
            <w:webHidden/>
          </w:rPr>
        </w:r>
        <w:r w:rsidR="00B0703F">
          <w:rPr>
            <w:noProof/>
            <w:webHidden/>
          </w:rPr>
          <w:fldChar w:fldCharType="separate"/>
        </w:r>
        <w:r w:rsidR="00B0703F">
          <w:rPr>
            <w:noProof/>
            <w:webHidden/>
          </w:rPr>
          <w:t>12</w:t>
        </w:r>
        <w:r w:rsidR="00B0703F">
          <w:rPr>
            <w:noProof/>
            <w:webHidden/>
          </w:rPr>
          <w:fldChar w:fldCharType="end"/>
        </w:r>
      </w:hyperlink>
    </w:p>
    <w:p w:rsidR="00B0703F" w:rsidRDefault="00C4337E">
      <w:pPr>
        <w:pStyle w:val="TOC5"/>
        <w:rPr>
          <w:rFonts w:asciiTheme="minorHAnsi" w:eastAsiaTheme="minorEastAsia" w:hAnsiTheme="minorHAnsi" w:cstheme="minorBidi"/>
          <w:noProof/>
          <w:sz w:val="24"/>
          <w:lang w:val="en-AU"/>
        </w:rPr>
      </w:pPr>
      <w:hyperlink w:anchor="_Toc515974672" w:history="1">
        <w:r w:rsidR="00B0703F" w:rsidRPr="00D157CB">
          <w:rPr>
            <w:rStyle w:val="Hyperlink"/>
            <w:noProof/>
          </w:rPr>
          <w:t>APPENDIX B - QUALITY CERTIFICATIONS</w:t>
        </w:r>
        <w:r w:rsidR="00B0703F">
          <w:rPr>
            <w:noProof/>
            <w:webHidden/>
          </w:rPr>
          <w:tab/>
        </w:r>
        <w:r w:rsidR="00B0703F">
          <w:rPr>
            <w:noProof/>
            <w:webHidden/>
          </w:rPr>
          <w:fldChar w:fldCharType="begin"/>
        </w:r>
        <w:r w:rsidR="00B0703F">
          <w:rPr>
            <w:noProof/>
            <w:webHidden/>
          </w:rPr>
          <w:instrText xml:space="preserve"> PAGEREF _Toc515974672 \h </w:instrText>
        </w:r>
        <w:r w:rsidR="00B0703F">
          <w:rPr>
            <w:noProof/>
            <w:webHidden/>
          </w:rPr>
        </w:r>
        <w:r w:rsidR="00B0703F">
          <w:rPr>
            <w:noProof/>
            <w:webHidden/>
          </w:rPr>
          <w:fldChar w:fldCharType="separate"/>
        </w:r>
        <w:r w:rsidR="00B0703F">
          <w:rPr>
            <w:noProof/>
            <w:webHidden/>
          </w:rPr>
          <w:t>17</w:t>
        </w:r>
        <w:r w:rsidR="00B0703F">
          <w:rPr>
            <w:noProof/>
            <w:webHidden/>
          </w:rPr>
          <w:fldChar w:fldCharType="end"/>
        </w:r>
      </w:hyperlink>
    </w:p>
    <w:p w:rsidR="00B0703F" w:rsidRDefault="00C4337E">
      <w:pPr>
        <w:pStyle w:val="TOC5"/>
        <w:rPr>
          <w:rFonts w:asciiTheme="minorHAnsi" w:eastAsiaTheme="minorEastAsia" w:hAnsiTheme="minorHAnsi" w:cstheme="minorBidi"/>
          <w:noProof/>
          <w:sz w:val="24"/>
          <w:lang w:val="en-AU"/>
        </w:rPr>
      </w:pPr>
      <w:hyperlink w:anchor="_Toc515974673" w:history="1">
        <w:r w:rsidR="00B0703F" w:rsidRPr="00D157CB">
          <w:rPr>
            <w:rStyle w:val="Hyperlink"/>
            <w:noProof/>
          </w:rPr>
          <w:t>APPENDIX C - WSA PRODUCT SPECIFICATION</w:t>
        </w:r>
        <w:r w:rsidR="00B0703F">
          <w:rPr>
            <w:noProof/>
            <w:webHidden/>
          </w:rPr>
          <w:tab/>
        </w:r>
        <w:r w:rsidR="00B0703F">
          <w:rPr>
            <w:noProof/>
            <w:webHidden/>
          </w:rPr>
          <w:fldChar w:fldCharType="begin"/>
        </w:r>
        <w:r w:rsidR="00B0703F">
          <w:rPr>
            <w:noProof/>
            <w:webHidden/>
          </w:rPr>
          <w:instrText xml:space="preserve"> PAGEREF _Toc515974673 \h </w:instrText>
        </w:r>
        <w:r w:rsidR="00B0703F">
          <w:rPr>
            <w:noProof/>
            <w:webHidden/>
          </w:rPr>
        </w:r>
        <w:r w:rsidR="00B0703F">
          <w:rPr>
            <w:noProof/>
            <w:webHidden/>
          </w:rPr>
          <w:fldChar w:fldCharType="separate"/>
        </w:r>
        <w:r w:rsidR="00B0703F">
          <w:rPr>
            <w:noProof/>
            <w:webHidden/>
          </w:rPr>
          <w:t>22</w:t>
        </w:r>
        <w:r w:rsidR="00B0703F">
          <w:rPr>
            <w:noProof/>
            <w:webHidden/>
          </w:rPr>
          <w:fldChar w:fldCharType="end"/>
        </w:r>
      </w:hyperlink>
    </w:p>
    <w:p w:rsidR="00B0703F" w:rsidRDefault="00C4337E">
      <w:pPr>
        <w:pStyle w:val="TOC5"/>
        <w:rPr>
          <w:rFonts w:asciiTheme="minorHAnsi" w:eastAsiaTheme="minorEastAsia" w:hAnsiTheme="minorHAnsi" w:cstheme="minorBidi"/>
          <w:noProof/>
          <w:sz w:val="24"/>
          <w:lang w:val="en-AU"/>
        </w:rPr>
      </w:pPr>
      <w:hyperlink w:anchor="_Toc515974674" w:history="1">
        <w:r w:rsidR="00B0703F" w:rsidRPr="00D157CB">
          <w:rPr>
            <w:rStyle w:val="Hyperlink"/>
            <w:noProof/>
          </w:rPr>
          <w:t>APPENDIX D – SUPPLIER CONTACTS</w:t>
        </w:r>
        <w:r w:rsidR="00B0703F">
          <w:rPr>
            <w:noProof/>
            <w:webHidden/>
          </w:rPr>
          <w:tab/>
        </w:r>
        <w:r w:rsidR="00B0703F">
          <w:rPr>
            <w:noProof/>
            <w:webHidden/>
          </w:rPr>
          <w:fldChar w:fldCharType="begin"/>
        </w:r>
        <w:r w:rsidR="00B0703F">
          <w:rPr>
            <w:noProof/>
            <w:webHidden/>
          </w:rPr>
          <w:instrText xml:space="preserve"> PAGEREF _Toc515974674 \h </w:instrText>
        </w:r>
        <w:r w:rsidR="00B0703F">
          <w:rPr>
            <w:noProof/>
            <w:webHidden/>
          </w:rPr>
        </w:r>
        <w:r w:rsidR="00B0703F">
          <w:rPr>
            <w:noProof/>
            <w:webHidden/>
          </w:rPr>
          <w:fldChar w:fldCharType="separate"/>
        </w:r>
        <w:r w:rsidR="00B0703F">
          <w:rPr>
            <w:noProof/>
            <w:webHidden/>
          </w:rPr>
          <w:t>23</w:t>
        </w:r>
        <w:r w:rsidR="00B0703F">
          <w:rPr>
            <w:noProof/>
            <w:webHidden/>
          </w:rPr>
          <w:fldChar w:fldCharType="end"/>
        </w:r>
      </w:hyperlink>
    </w:p>
    <w:p w:rsidR="006E6949" w:rsidRDefault="004371F9" w:rsidP="00CB3B93">
      <w:pPr>
        <w:pStyle w:val="H1"/>
        <w:numPr>
          <w:ilvl w:val="0"/>
          <w:numId w:val="0"/>
        </w:numPr>
        <w:rPr>
          <w:b w:val="0"/>
          <w:caps w:val="0"/>
          <w:lang w:val="en-AU"/>
        </w:rPr>
      </w:pPr>
      <w:r w:rsidRPr="00E364B3">
        <w:rPr>
          <w:b w:val="0"/>
          <w:caps w:val="0"/>
          <w:lang w:val="en-AU"/>
        </w:rPr>
        <w:fldChar w:fldCharType="end"/>
      </w:r>
    </w:p>
    <w:p w:rsidR="005B3CA0" w:rsidRDefault="006E6949" w:rsidP="00AA570B">
      <w:pPr>
        <w:pStyle w:val="B1"/>
        <w:rPr>
          <w:spacing w:val="20"/>
        </w:rPr>
      </w:pPr>
      <w:r>
        <w:br w:type="page"/>
      </w:r>
    </w:p>
    <w:p w:rsidR="006B1C51" w:rsidRPr="00E364B3" w:rsidRDefault="006B1C51" w:rsidP="000F0FB2">
      <w:pPr>
        <w:pStyle w:val="H1"/>
        <w:ind w:left="567" w:hanging="567"/>
      </w:pPr>
      <w:r w:rsidRPr="00E364B3">
        <w:lastRenderedPageBreak/>
        <w:t>   </w:t>
      </w:r>
      <w:bookmarkStart w:id="1" w:name="_Toc515974637"/>
      <w:r w:rsidRPr="00E364B3">
        <w:t>executive summary</w:t>
      </w:r>
      <w:bookmarkEnd w:id="1"/>
    </w:p>
    <w:p w:rsidR="00DE3ECC" w:rsidRPr="004D3302" w:rsidRDefault="00DE3ECC" w:rsidP="00AA570B">
      <w:pPr>
        <w:pStyle w:val="B1"/>
      </w:pPr>
      <w:r w:rsidRPr="00DE3ECC">
        <w:rPr>
          <w:rFonts w:eastAsiaTheme="minorHAnsi"/>
        </w:rPr>
        <w:t xml:space="preserve">Derwent </w:t>
      </w:r>
      <w:r w:rsidR="008E4979">
        <w:rPr>
          <w:rFonts w:eastAsiaTheme="minorHAnsi"/>
        </w:rPr>
        <w:t>Industries Pty Ltd</w:t>
      </w:r>
      <w:r w:rsidRPr="00DE3ECC">
        <w:rPr>
          <w:rFonts w:eastAsiaTheme="minorHAnsi"/>
        </w:rPr>
        <w:t xml:space="preserve"> is a wholly owned operating unit of E. D. Evans Holdings Pty Ltd, a private family owned business originally established in 1963. Other members of the Evans group of companies include Derwent </w:t>
      </w:r>
      <w:r w:rsidR="008E4979">
        <w:rPr>
          <w:rFonts w:eastAsiaTheme="minorHAnsi"/>
        </w:rPr>
        <w:t>International Pty Ltd</w:t>
      </w:r>
      <w:r w:rsidRPr="00DE3ECC">
        <w:rPr>
          <w:rFonts w:eastAsiaTheme="minorHAnsi"/>
        </w:rPr>
        <w:t xml:space="preserve">, Desal Systems Pty Ltd and Advanced Water </w:t>
      </w:r>
      <w:r w:rsidRPr="004D3302">
        <w:t>Group Pty Ltd.</w:t>
      </w:r>
    </w:p>
    <w:p w:rsidR="006C1F42" w:rsidRDefault="00DE3ECC" w:rsidP="00AA570B">
      <w:pPr>
        <w:pStyle w:val="B1"/>
        <w:rPr>
          <w:rFonts w:eastAsiaTheme="minorHAnsi"/>
        </w:rPr>
      </w:pPr>
      <w:r w:rsidRPr="004D3302">
        <w:t>Alpine Flow Control (Suzhou) Co Limited (AFC) in Suzhou, Jiangsu Province, Peoples Republic</w:t>
      </w:r>
      <w:r w:rsidRPr="00DE3ECC">
        <w:rPr>
          <w:rFonts w:eastAsiaTheme="minorHAnsi"/>
        </w:rPr>
        <w:t xml:space="preserve"> of China, manufactures Derwent </w:t>
      </w:r>
      <w:r>
        <w:rPr>
          <w:rFonts w:eastAsiaTheme="minorHAnsi"/>
        </w:rPr>
        <w:t xml:space="preserve">Spring Hydrant Valves. </w:t>
      </w:r>
    </w:p>
    <w:p w:rsidR="00DE3ECC" w:rsidRPr="004D3302" w:rsidRDefault="006C1F42" w:rsidP="00AA570B">
      <w:pPr>
        <w:pStyle w:val="B1"/>
        <w:rPr>
          <w:rFonts w:eastAsiaTheme="minorHAnsi"/>
        </w:rPr>
      </w:pPr>
      <w:r>
        <w:rPr>
          <w:rFonts w:eastAsiaTheme="minorHAnsi"/>
        </w:rPr>
        <w:t xml:space="preserve">This Issue 2 is to include </w:t>
      </w:r>
      <w:r w:rsidR="002436E1">
        <w:rPr>
          <w:rFonts w:eastAsiaTheme="minorHAnsi"/>
        </w:rPr>
        <w:t xml:space="preserve">swab version hydrants where the supports that house </w:t>
      </w:r>
      <w:r w:rsidR="002436E1" w:rsidRPr="00425200">
        <w:t>the heli</w:t>
      </w:r>
      <w:r w:rsidR="002436E1">
        <w:t>cal compression spring and dome</w:t>
      </w:r>
      <w:r w:rsidR="002436E1" w:rsidRPr="00425200">
        <w:t xml:space="preserve"> </w:t>
      </w:r>
      <w:r w:rsidR="002436E1">
        <w:t>can be</w:t>
      </w:r>
      <w:r w:rsidR="002436E1" w:rsidRPr="00425200">
        <w:t xml:space="preserve"> removed</w:t>
      </w:r>
      <w:r w:rsidR="002436E1">
        <w:t xml:space="preserve"> to allow</w:t>
      </w:r>
      <w:r w:rsidR="002436E1" w:rsidRPr="00425200">
        <w:t xml:space="preserve"> for direct full-bore access to the pipeline for insertion/removal of swabs</w:t>
      </w:r>
      <w:r w:rsidR="002436E1">
        <w:rPr>
          <w:rFonts w:eastAsiaTheme="minorHAnsi"/>
        </w:rPr>
        <w:t>.</w:t>
      </w:r>
      <w:r w:rsidR="00DE3ECC" w:rsidRPr="00DE3ECC">
        <w:rPr>
          <w:rFonts w:eastAsiaTheme="minorHAnsi"/>
        </w:rPr>
        <w:t xml:space="preserve"> </w:t>
      </w:r>
      <w:r w:rsidR="00A732C0">
        <w:rPr>
          <w:rFonts w:eastAsiaTheme="minorHAnsi"/>
        </w:rPr>
        <w:t>Quality assurance documentation has also been updated.</w:t>
      </w:r>
    </w:p>
    <w:p w:rsidR="00186621" w:rsidRPr="004D3302" w:rsidRDefault="00DE3ECC" w:rsidP="00AA570B">
      <w:pPr>
        <w:pStyle w:val="B1"/>
        <w:rPr>
          <w:rFonts w:eastAsiaTheme="minorHAnsi"/>
        </w:rPr>
      </w:pPr>
      <w:r w:rsidRPr="004D3302">
        <w:rPr>
          <w:rFonts w:eastAsiaTheme="minorHAnsi"/>
        </w:rPr>
        <w:t xml:space="preserve">This appraisal covers DN80 Spring Hydrant Valves </w:t>
      </w:r>
      <w:r w:rsidR="007C48A4">
        <w:rPr>
          <w:rFonts w:eastAsiaTheme="minorHAnsi"/>
        </w:rPr>
        <w:t>including the</w:t>
      </w:r>
      <w:r w:rsidR="001846C6">
        <w:rPr>
          <w:rFonts w:eastAsiaTheme="minorHAnsi"/>
        </w:rPr>
        <w:t xml:space="preserve"> swab version </w:t>
      </w:r>
      <w:r w:rsidRPr="004D3302">
        <w:rPr>
          <w:rFonts w:eastAsiaTheme="minorHAnsi"/>
        </w:rPr>
        <w:t>with a DN80 or DN100 flanged outlet to AS 4087 Fig B5. The valves have a pressure classification of PN16.</w:t>
      </w:r>
    </w:p>
    <w:p w:rsidR="005B3CA0" w:rsidRPr="004D3302" w:rsidRDefault="004D3302" w:rsidP="00AA570B">
      <w:pPr>
        <w:pStyle w:val="B1"/>
        <w:rPr>
          <w:rFonts w:eastAsiaTheme="minorHAnsi"/>
        </w:rPr>
      </w:pPr>
      <w:r>
        <w:rPr>
          <w:rFonts w:eastAsiaTheme="minorHAnsi"/>
        </w:rPr>
        <w:t>The Spring Hydrant V</w:t>
      </w:r>
      <w:r w:rsidR="005D5428" w:rsidRPr="004D3302">
        <w:rPr>
          <w:rFonts w:eastAsiaTheme="minorHAnsi"/>
        </w:rPr>
        <w:t xml:space="preserve">alve is intended for use with drinking and recycled water supply and is operated by means of </w:t>
      </w:r>
      <w:r w:rsidR="00DE3ECC" w:rsidRPr="004D3302">
        <w:rPr>
          <w:rFonts w:eastAsiaTheme="minorHAnsi"/>
        </w:rPr>
        <w:t xml:space="preserve">the </w:t>
      </w:r>
      <w:r w:rsidR="005D5428" w:rsidRPr="004D3302">
        <w:rPr>
          <w:rFonts w:eastAsiaTheme="minorHAnsi"/>
        </w:rPr>
        <w:t>attachment</w:t>
      </w:r>
      <w:r w:rsidR="00E90250" w:rsidRPr="004D3302">
        <w:rPr>
          <w:rFonts w:eastAsiaTheme="minorHAnsi"/>
        </w:rPr>
        <w:t xml:space="preserve"> </w:t>
      </w:r>
      <w:r w:rsidR="005D5428" w:rsidRPr="004D3302">
        <w:rPr>
          <w:rFonts w:eastAsiaTheme="minorHAnsi"/>
        </w:rPr>
        <w:t>of a standpipe.</w:t>
      </w:r>
    </w:p>
    <w:p w:rsidR="004D3302" w:rsidRPr="0057009B" w:rsidRDefault="004D3302" w:rsidP="00AA570B">
      <w:pPr>
        <w:pStyle w:val="B1"/>
        <w:rPr>
          <w:rFonts w:eastAsiaTheme="minorHAnsi"/>
        </w:rPr>
      </w:pPr>
      <w:r>
        <w:rPr>
          <w:rFonts w:eastAsiaTheme="minorHAnsi"/>
        </w:rPr>
        <w:t xml:space="preserve">The Derwent Spring Hydrant Valve has ISO Type 5 product certification, StandardsMark No. SMK40418 </w:t>
      </w:r>
      <w:r w:rsidR="0057009B">
        <w:rPr>
          <w:rFonts w:eastAsiaTheme="minorHAnsi"/>
        </w:rPr>
        <w:t xml:space="preserve">to AS 3952:2002 </w:t>
      </w:r>
      <w:r w:rsidR="0057009B" w:rsidRPr="0057009B">
        <w:rPr>
          <w:rFonts w:eastAsiaTheme="minorHAnsi"/>
          <w:i/>
        </w:rPr>
        <w:t>Water supply</w:t>
      </w:r>
      <w:r w:rsidR="00B0703F">
        <w:rPr>
          <w:rFonts w:eastAsiaTheme="minorHAnsi"/>
          <w:i/>
        </w:rPr>
        <w:t xml:space="preserve"> </w:t>
      </w:r>
      <w:r w:rsidR="0057009B" w:rsidRPr="0057009B">
        <w:rPr>
          <w:rFonts w:eastAsiaTheme="minorHAnsi"/>
          <w:i/>
        </w:rPr>
        <w:t>-</w:t>
      </w:r>
      <w:r w:rsidR="00B0703F">
        <w:rPr>
          <w:rFonts w:eastAsiaTheme="minorHAnsi"/>
          <w:i/>
        </w:rPr>
        <w:t xml:space="preserve"> </w:t>
      </w:r>
      <w:r w:rsidR="0057009B" w:rsidRPr="0057009B">
        <w:rPr>
          <w:rFonts w:eastAsiaTheme="minorHAnsi"/>
          <w:i/>
        </w:rPr>
        <w:t>Spring hydrant valve for waterworks purposes</w:t>
      </w:r>
      <w:r w:rsidR="0057009B">
        <w:rPr>
          <w:rFonts w:eastAsiaTheme="minorHAnsi"/>
          <w:i/>
        </w:rPr>
        <w:t xml:space="preserve">, </w:t>
      </w:r>
      <w:r w:rsidR="0057009B">
        <w:rPr>
          <w:rFonts w:eastAsiaTheme="minorHAnsi"/>
        </w:rPr>
        <w:t>issued by SAI-Global.</w:t>
      </w:r>
    </w:p>
    <w:p w:rsidR="004D3302" w:rsidRPr="004D3302" w:rsidRDefault="004D3302" w:rsidP="00AA570B">
      <w:pPr>
        <w:pStyle w:val="B1"/>
        <w:rPr>
          <w:rFonts w:eastAsiaTheme="minorHAnsi"/>
        </w:rPr>
      </w:pPr>
      <w:r w:rsidRPr="004D3302">
        <w:rPr>
          <w:rFonts w:eastAsiaTheme="minorHAnsi"/>
        </w:rPr>
        <w:t>Derwent holds an ISO 9001:2008 Quality Management System licence No QEC2004 issued by S</w:t>
      </w:r>
      <w:r>
        <w:rPr>
          <w:rFonts w:eastAsiaTheme="minorHAnsi"/>
        </w:rPr>
        <w:t xml:space="preserve">AI-Global and </w:t>
      </w:r>
      <w:r w:rsidRPr="004D3302">
        <w:rPr>
          <w:rFonts w:eastAsiaTheme="minorHAnsi"/>
        </w:rPr>
        <w:t xml:space="preserve">AFC holds an ISO 9001:2008 Quality Management System </w:t>
      </w:r>
      <w:r w:rsidR="001846C6" w:rsidRPr="004D3302">
        <w:rPr>
          <w:rFonts w:eastAsiaTheme="minorHAnsi"/>
        </w:rPr>
        <w:t>Licence</w:t>
      </w:r>
      <w:r w:rsidRPr="004D3302">
        <w:rPr>
          <w:rFonts w:eastAsiaTheme="minorHAnsi"/>
        </w:rPr>
        <w:t xml:space="preserve"> No. 28794 issued by National Qua</w:t>
      </w:r>
      <w:r>
        <w:rPr>
          <w:rFonts w:eastAsiaTheme="minorHAnsi"/>
        </w:rPr>
        <w:t>lity Assurance Limited (NQA).</w:t>
      </w:r>
    </w:p>
    <w:p w:rsidR="0057009B" w:rsidRDefault="0057009B" w:rsidP="00AA570B">
      <w:pPr>
        <w:pStyle w:val="B1"/>
      </w:pPr>
      <w:r>
        <w:t xml:space="preserve">The product range included in this appraisal report meets the requirements of WSA PS – 267 </w:t>
      </w:r>
      <w:r w:rsidRPr="002436E1">
        <w:rPr>
          <w:i/>
        </w:rPr>
        <w:t>Hydrants (Sp</w:t>
      </w:r>
      <w:r w:rsidR="00A8041D" w:rsidRPr="002436E1">
        <w:rPr>
          <w:i/>
        </w:rPr>
        <w:t xml:space="preserve">ring) for Pressure Applications - </w:t>
      </w:r>
      <w:r w:rsidRPr="002436E1">
        <w:rPr>
          <w:i/>
        </w:rPr>
        <w:t>Water Supply</w:t>
      </w:r>
      <w:r>
        <w:t xml:space="preserve"> and are therefore considered as ‘fit for purpose’.</w:t>
      </w:r>
    </w:p>
    <w:p w:rsidR="005B3CA0" w:rsidRDefault="000B74DE" w:rsidP="00AA570B">
      <w:pPr>
        <w:pStyle w:val="H2"/>
      </w:pPr>
      <w:r w:rsidRPr="00E364B3">
        <w:t>   </w:t>
      </w:r>
      <w:bookmarkStart w:id="2" w:name="_Toc515974638"/>
      <w:r>
        <w:t>Recommendations</w:t>
      </w:r>
      <w:bookmarkEnd w:id="2"/>
    </w:p>
    <w:p w:rsidR="00BF78C1" w:rsidRPr="00BF78C1" w:rsidRDefault="00BF78C1" w:rsidP="00BF78C1">
      <w:pPr>
        <w:pStyle w:val="B1"/>
      </w:pPr>
      <w:r w:rsidRPr="00BF78C1">
        <w:t xml:space="preserve">It is recommended that WSAA members, subject to any specific requirements of the member, accept or authorise the </w:t>
      </w:r>
      <w:r w:rsidRPr="00BF78C1">
        <w:rPr>
          <w:lang w:val="en-US"/>
        </w:rPr>
        <w:t>Derwent spring hydrant valves</w:t>
      </w:r>
      <w:r>
        <w:rPr>
          <w:lang w:val="en-US"/>
        </w:rPr>
        <w:t>,</w:t>
      </w:r>
      <w:r w:rsidRPr="00BF78C1">
        <w:t xml:space="preserve"> as detailed in this report for use in </w:t>
      </w:r>
      <w:r w:rsidRPr="00BF78C1">
        <w:rPr>
          <w:lang w:val="en-US"/>
        </w:rPr>
        <w:t xml:space="preserve">water supply pressure pipelines </w:t>
      </w:r>
      <w:r w:rsidRPr="00BF78C1">
        <w:t>designed and installed in accordance with applicable WSAA Codes, WSAA member integrated Codes and the manufacturer’s requirements, where specified.</w:t>
      </w:r>
    </w:p>
    <w:p w:rsidR="006B1C51" w:rsidRDefault="006B1C51" w:rsidP="00A52075">
      <w:pPr>
        <w:pStyle w:val="H1"/>
      </w:pPr>
      <w:r w:rsidRPr="00E364B3">
        <w:t>   </w:t>
      </w:r>
      <w:bookmarkStart w:id="3" w:name="_Toc515974639"/>
      <w:r w:rsidRPr="00E364B3">
        <w:t>the applicant</w:t>
      </w:r>
      <w:bookmarkEnd w:id="3"/>
    </w:p>
    <w:p w:rsidR="008E4979" w:rsidRPr="008E4979" w:rsidRDefault="008E4979" w:rsidP="008E4979">
      <w:pPr>
        <w:pStyle w:val="B1"/>
      </w:pPr>
      <w:r>
        <w:t>The applicant is Derwent Industries Pty Ltd.</w:t>
      </w:r>
    </w:p>
    <w:p w:rsidR="005B3CA0" w:rsidRDefault="00D66EE7" w:rsidP="00AA570B">
      <w:pPr>
        <w:pStyle w:val="H2"/>
      </w:pPr>
      <w:r w:rsidRPr="007D1FE9">
        <w:t>   </w:t>
      </w:r>
      <w:bookmarkStart w:id="4" w:name="_Toc295120790"/>
      <w:bookmarkStart w:id="5" w:name="_Toc297544287"/>
      <w:bookmarkStart w:id="6" w:name="_Toc324419556"/>
      <w:bookmarkStart w:id="7" w:name="_Toc515974640"/>
      <w:r w:rsidRPr="007D1FE9">
        <w:t xml:space="preserve">The </w:t>
      </w:r>
      <w:bookmarkEnd w:id="4"/>
      <w:bookmarkEnd w:id="5"/>
      <w:bookmarkEnd w:id="6"/>
      <w:r w:rsidR="000E3F09">
        <w:t>Supplier</w:t>
      </w:r>
      <w:bookmarkEnd w:id="7"/>
      <w:r>
        <w:t xml:space="preserve"> </w:t>
      </w:r>
    </w:p>
    <w:p w:rsidR="008E4979" w:rsidRDefault="008E4979" w:rsidP="008E4979">
      <w:pPr>
        <w:pStyle w:val="B1"/>
        <w:rPr>
          <w:rFonts w:eastAsia="Calibri"/>
        </w:rPr>
      </w:pPr>
      <w:r>
        <w:rPr>
          <w:rFonts w:eastAsia="Calibri"/>
        </w:rPr>
        <w:t xml:space="preserve">Derwent Industries Pty Ltd is a wholly owned operating unit of the Evans Group of Companies, a private family owned business originally established in 1963. Other members of the Evans Group include Derwent International Pty Ltd, Desal Systems Pty Ltd and Advanced Water Group Pty Ltd.  </w:t>
      </w:r>
    </w:p>
    <w:p w:rsidR="008E4979" w:rsidRDefault="008E4979" w:rsidP="008E4979">
      <w:pPr>
        <w:pStyle w:val="B1"/>
        <w:rPr>
          <w:rFonts w:eastAsia="Calibri"/>
        </w:rPr>
      </w:pPr>
      <w:r>
        <w:rPr>
          <w:rFonts w:eastAsia="Calibri"/>
        </w:rPr>
        <w:t xml:space="preserve">The Evans Group has a long history of involvement in manufacturing and marketing products for the Australian water industry. In 1981 Wang Industries Pty Ltd, a member of the Evans Group, began the manufacture of the first Australian made stainless steel repair clamp range, branded as </w:t>
      </w:r>
      <w:proofErr w:type="spellStart"/>
      <w:r>
        <w:rPr>
          <w:rFonts w:eastAsia="Calibri"/>
        </w:rPr>
        <w:t>Kawandah</w:t>
      </w:r>
      <w:proofErr w:type="spellEnd"/>
      <w:r>
        <w:rPr>
          <w:rFonts w:eastAsia="Calibri"/>
        </w:rPr>
        <w:t xml:space="preserve">. In the 1990’s a range of </w:t>
      </w:r>
      <w:proofErr w:type="spellStart"/>
      <w:r>
        <w:rPr>
          <w:rFonts w:eastAsia="Calibri"/>
        </w:rPr>
        <w:t>Varigib</w:t>
      </w:r>
      <w:proofErr w:type="spellEnd"/>
      <w:r>
        <w:rPr>
          <w:rFonts w:eastAsia="Calibri"/>
        </w:rPr>
        <w:t xml:space="preserve"> repair couplings was introduced to the market. Wang Industries acquired Derwent Foundry, located in Hobart Tasmania, in 1997, which provided manufacturing capability for a complete range of ductile iron fittings. </w:t>
      </w:r>
    </w:p>
    <w:p w:rsidR="008E4979" w:rsidRDefault="008E4979" w:rsidP="008E4979">
      <w:pPr>
        <w:pStyle w:val="B1"/>
        <w:rPr>
          <w:rFonts w:eastAsia="Calibri"/>
        </w:rPr>
      </w:pPr>
      <w:r>
        <w:rPr>
          <w:rFonts w:eastAsia="Calibri"/>
        </w:rPr>
        <w:t>In 2001 Tyco International acquired Wang Industries, however the Evans Group retained Derwent Foundry, now operating as the manufacturing arm of Derwent Industries Pty Ltd.</w:t>
      </w:r>
      <w:r w:rsidRPr="00932130">
        <w:rPr>
          <w:rFonts w:eastAsia="Calibri"/>
        </w:rPr>
        <w:t xml:space="preserve"> </w:t>
      </w:r>
    </w:p>
    <w:p w:rsidR="008E4979" w:rsidRDefault="008E4979" w:rsidP="008E4979">
      <w:pPr>
        <w:pStyle w:val="B1"/>
        <w:rPr>
          <w:rFonts w:eastAsia="Calibri"/>
        </w:rPr>
      </w:pPr>
      <w:r>
        <w:rPr>
          <w:rFonts w:eastAsia="Calibri"/>
        </w:rPr>
        <w:lastRenderedPageBreak/>
        <w:t xml:space="preserve">Derwent Industries Pty Ltd is the operations and sales arm of the Group whilst Derwent International Pty Ltd is the logistics business, importing pipeline component products for Derwent Industries, to complement their manufactured products. </w:t>
      </w:r>
    </w:p>
    <w:p w:rsidR="005B3CA0" w:rsidRDefault="008E4979" w:rsidP="008E4979">
      <w:pPr>
        <w:pStyle w:val="B1"/>
      </w:pPr>
      <w:r w:rsidRPr="00E45C2B">
        <w:t xml:space="preserve">For more information see: </w:t>
      </w:r>
      <w:hyperlink r:id="rId13" w:history="1">
        <w:r w:rsidRPr="00932130">
          <w:rPr>
            <w:rStyle w:val="Hyperlink"/>
          </w:rPr>
          <w:t>www.derwentindustries.com.au</w:t>
        </w:r>
      </w:hyperlink>
    </w:p>
    <w:p w:rsidR="005B3CA0" w:rsidRDefault="00D66EE7" w:rsidP="00AA570B">
      <w:pPr>
        <w:pStyle w:val="H2"/>
      </w:pPr>
      <w:r w:rsidRPr="007D1FE9">
        <w:t>   </w:t>
      </w:r>
      <w:bookmarkStart w:id="8" w:name="_Toc295120791"/>
      <w:bookmarkStart w:id="9" w:name="_Toc297544288"/>
      <w:bookmarkStart w:id="10" w:name="_Toc324419557"/>
      <w:bookmarkStart w:id="11" w:name="_Toc515974641"/>
      <w:r w:rsidRPr="007D1FE9">
        <w:t>The Manufacturer</w:t>
      </w:r>
      <w:bookmarkEnd w:id="8"/>
      <w:bookmarkEnd w:id="9"/>
      <w:bookmarkEnd w:id="10"/>
      <w:bookmarkEnd w:id="11"/>
    </w:p>
    <w:p w:rsidR="000E3F09" w:rsidRPr="00E45C2B" w:rsidRDefault="000E3F09" w:rsidP="00AA570B">
      <w:pPr>
        <w:pStyle w:val="B1"/>
      </w:pPr>
      <w:r>
        <w:rPr>
          <w:rFonts w:eastAsia="Calibri"/>
        </w:rPr>
        <w:t>Alpine Flow Control (Suzhou) Co Ltd is located in Suzhou, Jiangsu Province, Peoples Republic of China. David Liang, the President of the Company, has over 35 years of experience in the valve manufacturing industry and has previously worked with Karon, AVK, Quick-Tech and Tyco. Many of the AFC staff members are ex Tyco R &amp; D employees.</w:t>
      </w:r>
    </w:p>
    <w:p w:rsidR="000E3F09" w:rsidRDefault="000E3F09" w:rsidP="00AA570B">
      <w:pPr>
        <w:pStyle w:val="B1"/>
      </w:pPr>
      <w:r w:rsidRPr="00E45C2B">
        <w:t xml:space="preserve">The company </w:t>
      </w:r>
      <w:r>
        <w:t>designs and manufactures</w:t>
      </w:r>
      <w:r w:rsidRPr="00E45C2B">
        <w:t xml:space="preserve"> a wide range of valves for the </w:t>
      </w:r>
      <w:r>
        <w:t>building services, fire protection, industrial and water market segments. Their valve range includes gate valves, butterfly valves, air release valves, control valves, check valves, pressure reducing valves, Y strainers and other specialist valves. The</w:t>
      </w:r>
      <w:r w:rsidRPr="00E45C2B">
        <w:t xml:space="preserve"> </w:t>
      </w:r>
      <w:r>
        <w:t xml:space="preserve">company </w:t>
      </w:r>
      <w:r w:rsidRPr="00E45C2B">
        <w:t>employ</w:t>
      </w:r>
      <w:r>
        <w:t>s</w:t>
      </w:r>
      <w:r w:rsidRPr="00E45C2B">
        <w:t xml:space="preserve"> </w:t>
      </w:r>
      <w:r>
        <w:t>some</w:t>
      </w:r>
      <w:r w:rsidRPr="00E45C2B">
        <w:t xml:space="preserve"> </w:t>
      </w:r>
      <w:r>
        <w:t xml:space="preserve">38 </w:t>
      </w:r>
      <w:r w:rsidRPr="00E45C2B">
        <w:t xml:space="preserve">personnel, </w:t>
      </w:r>
      <w:r>
        <w:t xml:space="preserve">of </w:t>
      </w:r>
      <w:r w:rsidRPr="00E45C2B">
        <w:t xml:space="preserve">which </w:t>
      </w:r>
      <w:r>
        <w:t>more than 40% are technical staff.</w:t>
      </w:r>
      <w:r w:rsidRPr="00E45C2B">
        <w:t xml:space="preserve">  </w:t>
      </w:r>
    </w:p>
    <w:p w:rsidR="000E3F09" w:rsidRPr="00E45C2B" w:rsidRDefault="000E3F09" w:rsidP="00AA570B">
      <w:pPr>
        <w:pStyle w:val="B1"/>
      </w:pPr>
      <w:r>
        <w:t>AFC exports to a variety of countries around the world selling over 35,000 water valves, predominantly gate valves.</w:t>
      </w:r>
      <w:r w:rsidR="00CF6783">
        <w:t xml:space="preserve"> </w:t>
      </w:r>
      <w:r>
        <w:t xml:space="preserve">The countries include </w:t>
      </w:r>
      <w:r w:rsidRPr="007A6750">
        <w:t>USA, Canada, Mexico, Costa Rica, Chile, Brazil, Russia, India, Indonesia, Philippines, UAE, Vietnam, Malaysia, Italy, Spain, United Kingdom and Australia</w:t>
      </w:r>
      <w:r>
        <w:t xml:space="preserve">. </w:t>
      </w:r>
      <w:r w:rsidR="00CF6783">
        <w:t>Existing approvals for gate valves include WRAS, FM and UL.</w:t>
      </w:r>
    </w:p>
    <w:p w:rsidR="005B3CA0" w:rsidRDefault="000E3F09" w:rsidP="00AA570B">
      <w:pPr>
        <w:pStyle w:val="B1"/>
      </w:pPr>
      <w:r>
        <w:t xml:space="preserve">The </w:t>
      </w:r>
      <w:r w:rsidR="00CF6783">
        <w:t>Spring Hydrant Valves</w:t>
      </w:r>
      <w:r>
        <w:t xml:space="preserve"> are assembled and tested at the AFC manufacturing facility in Suzhou. Components are sourced locally in accordance with AFC specifications. Polymeric coatings are applied in-house utilising an electrostatic spray technique.</w:t>
      </w:r>
    </w:p>
    <w:p w:rsidR="003F333A" w:rsidRPr="007D1FE9" w:rsidRDefault="003F333A" w:rsidP="003F333A">
      <w:pPr>
        <w:pStyle w:val="H1"/>
        <w:ind w:left="567" w:hanging="567"/>
      </w:pPr>
      <w:r w:rsidRPr="007D1FE9">
        <w:t>   </w:t>
      </w:r>
      <w:bookmarkStart w:id="12" w:name="_Toc295120792"/>
      <w:bookmarkStart w:id="13" w:name="_Toc297544289"/>
      <w:bookmarkStart w:id="14" w:name="_Toc324419560"/>
      <w:bookmarkStart w:id="15" w:name="_Toc515974642"/>
      <w:r w:rsidRPr="007D1FE9">
        <w:t>the product</w:t>
      </w:r>
      <w:bookmarkEnd w:id="12"/>
      <w:bookmarkEnd w:id="13"/>
      <w:bookmarkEnd w:id="14"/>
      <w:bookmarkEnd w:id="15"/>
    </w:p>
    <w:p w:rsidR="005B3CA0" w:rsidRDefault="00CF6783" w:rsidP="00AA570B">
      <w:pPr>
        <w:pStyle w:val="B1"/>
      </w:pPr>
      <w:r>
        <w:t>Derwent</w:t>
      </w:r>
      <w:r w:rsidR="003F333A">
        <w:t xml:space="preserve"> </w:t>
      </w:r>
      <w:r w:rsidR="0084572B">
        <w:t>DN 80</w:t>
      </w:r>
      <w:r w:rsidR="008A13FC" w:rsidRPr="008A13FC">
        <w:t xml:space="preserve"> </w:t>
      </w:r>
      <w:r w:rsidR="003F333A" w:rsidRPr="00E364B3">
        <w:t>spring hydrant valve</w:t>
      </w:r>
      <w:r>
        <w:t>s</w:t>
      </w:r>
      <w:r w:rsidR="007778BA">
        <w:t xml:space="preserve"> </w:t>
      </w:r>
      <w:r w:rsidR="007C48A4">
        <w:t xml:space="preserve">and swab hydrants </w:t>
      </w:r>
      <w:r>
        <w:t>are</w:t>
      </w:r>
      <w:r w:rsidR="0084572B">
        <w:t xml:space="preserve"> </w:t>
      </w:r>
      <w:r w:rsidR="003F333A">
        <w:t xml:space="preserve">manufactured by </w:t>
      </w:r>
      <w:r w:rsidRPr="004D3302">
        <w:t>Alpine Flow Control (Suzh</w:t>
      </w:r>
      <w:r>
        <w:t xml:space="preserve">ou) Co Limited (AFC) in Suzhou, </w:t>
      </w:r>
      <w:r w:rsidRPr="004D3302">
        <w:t>Jiangsu Province, Peoples Republic</w:t>
      </w:r>
      <w:r w:rsidRPr="00DE3ECC">
        <w:rPr>
          <w:rFonts w:eastAsiaTheme="minorHAnsi"/>
        </w:rPr>
        <w:t xml:space="preserve"> of China</w:t>
      </w:r>
      <w:r>
        <w:rPr>
          <w:rFonts w:eastAsiaTheme="minorHAnsi"/>
        </w:rPr>
        <w:t xml:space="preserve"> </w:t>
      </w:r>
      <w:r w:rsidR="003F333A">
        <w:t xml:space="preserve">to comply with the requirements of </w:t>
      </w:r>
      <w:r w:rsidR="003F333A" w:rsidRPr="00E364B3">
        <w:t xml:space="preserve">AS 3952:2002 </w:t>
      </w:r>
      <w:r w:rsidR="003F333A" w:rsidRPr="00E364B3">
        <w:rPr>
          <w:i/>
        </w:rPr>
        <w:t>Water supply - Spring hydrant valve for waterworks purposes</w:t>
      </w:r>
      <w:r w:rsidR="003F333A" w:rsidRPr="00E364B3">
        <w:t>.</w:t>
      </w:r>
    </w:p>
    <w:p w:rsidR="002436E1" w:rsidRDefault="002436E1" w:rsidP="00AA570B">
      <w:pPr>
        <w:pStyle w:val="B1"/>
      </w:pPr>
      <w:r>
        <w:t>Derwent</w:t>
      </w:r>
      <w:r w:rsidRPr="00425200">
        <w:t xml:space="preserve"> </w:t>
      </w:r>
      <w:r>
        <w:t>supplies</w:t>
      </w:r>
      <w:r w:rsidRPr="00425200">
        <w:t xml:space="preserve"> standard spring hydrants and sw</w:t>
      </w:r>
      <w:r>
        <w:t>ab version spring hydrants, where</w:t>
      </w:r>
      <w:r w:rsidRPr="00425200">
        <w:t xml:space="preserve"> the </w:t>
      </w:r>
      <w:r>
        <w:t>supports</w:t>
      </w:r>
      <w:r w:rsidRPr="00425200">
        <w:t xml:space="preserve"> </w:t>
      </w:r>
      <w:r>
        <w:t>that</w:t>
      </w:r>
      <w:r w:rsidRPr="00425200">
        <w:t xml:space="preserve"> house the heli</w:t>
      </w:r>
      <w:r>
        <w:t>cal compression spring and dome</w:t>
      </w:r>
      <w:r w:rsidRPr="00425200">
        <w:t xml:space="preserve"> </w:t>
      </w:r>
      <w:r>
        <w:t>can be</w:t>
      </w:r>
      <w:r w:rsidRPr="00425200">
        <w:t xml:space="preserve"> removed</w:t>
      </w:r>
      <w:r>
        <w:t xml:space="preserve"> to allow</w:t>
      </w:r>
      <w:r w:rsidRPr="00425200">
        <w:t xml:space="preserve"> for direct full-bore access to the pipeline for insertion/removal of swabs</w:t>
      </w:r>
      <w:r>
        <w:t xml:space="preserve">. </w:t>
      </w:r>
    </w:p>
    <w:p w:rsidR="005B3CA0" w:rsidRDefault="003F333A" w:rsidP="00AA570B">
      <w:pPr>
        <w:pStyle w:val="B1"/>
      </w:pPr>
      <w:r>
        <w:t xml:space="preserve">The </w:t>
      </w:r>
      <w:r w:rsidR="00CF6783">
        <w:t>Derwent</w:t>
      </w:r>
      <w:r w:rsidRPr="00E364B3">
        <w:t xml:space="preserve"> </w:t>
      </w:r>
      <w:r>
        <w:t>spring hydrant valves</w:t>
      </w:r>
      <w:r w:rsidRPr="00E364B3">
        <w:t xml:space="preserve"> </w:t>
      </w:r>
      <w:r>
        <w:t>are flanged to AS 4087 Fig B5</w:t>
      </w:r>
      <w:r w:rsidR="0084572B">
        <w:t>,</w:t>
      </w:r>
      <w:r w:rsidR="0084572B" w:rsidRPr="0084572B">
        <w:t xml:space="preserve"> </w:t>
      </w:r>
      <w:r w:rsidR="0084572B">
        <w:t>DN 80 or DN 100</w:t>
      </w:r>
      <w:r>
        <w:t xml:space="preserve">. </w:t>
      </w:r>
    </w:p>
    <w:p w:rsidR="005B3CA0" w:rsidRDefault="00B4627C" w:rsidP="00AA570B">
      <w:pPr>
        <w:pStyle w:val="B1"/>
      </w:pPr>
      <w:r w:rsidRPr="00B4627C">
        <w:t xml:space="preserve">All internal and external surfaces of the </w:t>
      </w:r>
      <w:r w:rsidR="00CF6783">
        <w:t>Derwent</w:t>
      </w:r>
      <w:r w:rsidRPr="00B4627C">
        <w:t xml:space="preserve"> spring hydrant valve body and yoke are coated with </w:t>
      </w:r>
      <w:proofErr w:type="spellStart"/>
      <w:r w:rsidR="00CF6783">
        <w:t>Resicoat</w:t>
      </w:r>
      <w:proofErr w:type="spellEnd"/>
      <w:r w:rsidR="00CF6783">
        <w:t xml:space="preserve"> R4-ES, a Fusion Bonded Epoxy,</w:t>
      </w:r>
      <w:r w:rsidR="003F333A">
        <w:t xml:space="preserve"> </w:t>
      </w:r>
      <w:r>
        <w:t>supplied by Akzo Nobel Pty</w:t>
      </w:r>
      <w:r w:rsidR="00CF6783">
        <w:t>.</w:t>
      </w:r>
      <w:r>
        <w:t xml:space="preserve"> Ltd</w:t>
      </w:r>
      <w:r w:rsidR="00A8041D">
        <w:t>.</w:t>
      </w:r>
      <w:r>
        <w:t xml:space="preserve"> and </w:t>
      </w:r>
      <w:r w:rsidR="006B1C51" w:rsidRPr="00E364B3">
        <w:t xml:space="preserve">applied by </w:t>
      </w:r>
      <w:r w:rsidR="00CF6783">
        <w:t>AFC</w:t>
      </w:r>
      <w:r w:rsidRPr="00E364B3">
        <w:t xml:space="preserve"> </w:t>
      </w:r>
      <w:r>
        <w:t xml:space="preserve">using </w:t>
      </w:r>
      <w:r w:rsidR="00CF6783">
        <w:t xml:space="preserve">an electrostatic spray technique. </w:t>
      </w:r>
    </w:p>
    <w:p w:rsidR="005B3CA0" w:rsidRDefault="0010437C" w:rsidP="00AA570B">
      <w:pPr>
        <w:pStyle w:val="B1"/>
      </w:pPr>
      <w:r>
        <w:t>The s</w:t>
      </w:r>
      <w:r w:rsidR="006B1C51" w:rsidRPr="00E364B3">
        <w:t>pring hydrant valves are rated as PN16 with an Allowable Operating Pressure (AOP) of 1600</w:t>
      </w:r>
      <w:r w:rsidR="00473097">
        <w:t xml:space="preserve"> </w:t>
      </w:r>
      <w:r w:rsidR="006B1C51" w:rsidRPr="00E364B3">
        <w:t>kPa.</w:t>
      </w:r>
    </w:p>
    <w:p w:rsidR="005B3CA0" w:rsidRDefault="00682674" w:rsidP="00AA570B">
      <w:pPr>
        <w:pStyle w:val="B1"/>
      </w:pPr>
      <w:r>
        <w:t xml:space="preserve">For recycled water identification options, </w:t>
      </w:r>
      <w:r w:rsidR="00CF6783">
        <w:t>Derwent</w:t>
      </w:r>
      <w:r>
        <w:t xml:space="preserve"> can provide</w:t>
      </w:r>
      <w:r w:rsidR="003F333A">
        <w:t xml:space="preserve"> </w:t>
      </w:r>
      <w:r w:rsidRPr="00E364B3">
        <w:t>spring hydrant valves</w:t>
      </w:r>
      <w:r>
        <w:t xml:space="preserve"> with </w:t>
      </w:r>
      <w:r w:rsidR="00CF6783">
        <w:t xml:space="preserve">a </w:t>
      </w:r>
      <w:r w:rsidR="00DC7CCD">
        <w:t>purple-coated</w:t>
      </w:r>
      <w:r>
        <w:t xml:space="preserve"> </w:t>
      </w:r>
      <w:r w:rsidR="003F333A">
        <w:t>yoke.</w:t>
      </w:r>
    </w:p>
    <w:p w:rsidR="005B3CA0" w:rsidRDefault="006B1C51" w:rsidP="00AA570B">
      <w:pPr>
        <w:pStyle w:val="B1"/>
      </w:pPr>
      <w:r w:rsidRPr="00E364B3">
        <w:t>Ancillary products such as flange gaskets, fasteners and jointing lubricant</w:t>
      </w:r>
      <w:r>
        <w:t xml:space="preserve"> are also available. </w:t>
      </w:r>
    </w:p>
    <w:p w:rsidR="005B3CA0" w:rsidRDefault="00C12881" w:rsidP="00AA570B">
      <w:pPr>
        <w:pStyle w:val="B1"/>
      </w:pPr>
      <w:r>
        <w:t>Literature for</w:t>
      </w:r>
      <w:r w:rsidR="006B1C51">
        <w:t xml:space="preserve"> the </w:t>
      </w:r>
      <w:r w:rsidR="00CF6783">
        <w:t>Derwent</w:t>
      </w:r>
      <w:r w:rsidR="006B1C51" w:rsidRPr="00AE259B">
        <w:t xml:space="preserve"> </w:t>
      </w:r>
      <w:r w:rsidR="0084572B">
        <w:t xml:space="preserve">DN 80 </w:t>
      </w:r>
      <w:r w:rsidR="006B1C51">
        <w:t>s</w:t>
      </w:r>
      <w:r w:rsidR="006B1C51" w:rsidRPr="00AE259B">
        <w:t xml:space="preserve">pring </w:t>
      </w:r>
      <w:r w:rsidR="006B1C51">
        <w:t>h</w:t>
      </w:r>
      <w:r w:rsidR="006B1C51" w:rsidRPr="00AE259B">
        <w:t xml:space="preserve">ydrant </w:t>
      </w:r>
      <w:r w:rsidR="006B1C51">
        <w:t>v</w:t>
      </w:r>
      <w:r w:rsidR="006B1C51" w:rsidRPr="00AE259B">
        <w:t>alves</w:t>
      </w:r>
      <w:r w:rsidR="006B1C51">
        <w:t xml:space="preserve"> </w:t>
      </w:r>
      <w:r w:rsidR="0010437C">
        <w:t>is</w:t>
      </w:r>
      <w:r w:rsidR="009E1217">
        <w:t xml:space="preserve"> </w:t>
      </w:r>
      <w:r w:rsidR="00CF6783">
        <w:t>provided</w:t>
      </w:r>
      <w:r w:rsidR="009E1217">
        <w:t xml:space="preserve"> in Appendix </w:t>
      </w:r>
      <w:r w:rsidR="00BA7FC5">
        <w:t>A</w:t>
      </w:r>
      <w:r w:rsidR="009E1217">
        <w:t>.</w:t>
      </w:r>
    </w:p>
    <w:p w:rsidR="006B1C51" w:rsidRPr="00E364B3" w:rsidRDefault="006B1C51" w:rsidP="00A52075">
      <w:pPr>
        <w:pStyle w:val="H1"/>
      </w:pPr>
      <w:r w:rsidRPr="00E364B3">
        <w:t>   </w:t>
      </w:r>
      <w:bookmarkStart w:id="16" w:name="_Toc515974643"/>
      <w:r w:rsidRPr="00E364B3">
        <w:t>scope of the appraisal</w:t>
      </w:r>
      <w:bookmarkEnd w:id="16"/>
    </w:p>
    <w:p w:rsidR="005B3CA0" w:rsidRDefault="00FA1D90" w:rsidP="00AA570B">
      <w:pPr>
        <w:pStyle w:val="B1"/>
      </w:pPr>
      <w:r>
        <w:t>The sc</w:t>
      </w:r>
      <w:r w:rsidR="00DC7CCD">
        <w:t>ope of this appraisal covers DN</w:t>
      </w:r>
      <w:r>
        <w:t xml:space="preserve">80 </w:t>
      </w:r>
      <w:r w:rsidR="0010437C">
        <w:t>Derwent</w:t>
      </w:r>
      <w:r>
        <w:t xml:space="preserve"> spring hydrant valves </w:t>
      </w:r>
      <w:r w:rsidR="0010437C">
        <w:t xml:space="preserve">with DN80 and DN100 flanged outlets, </w:t>
      </w:r>
      <w:r>
        <w:t xml:space="preserve">as described in Section 3 and listed in the Schedule </w:t>
      </w:r>
      <w:r w:rsidR="0010437C">
        <w:t xml:space="preserve">to the </w:t>
      </w:r>
      <w:r w:rsidR="00A65326">
        <w:t>StandardsMark in</w:t>
      </w:r>
      <w:r w:rsidR="0010437C">
        <w:t xml:space="preserve"> Appendix B</w:t>
      </w:r>
      <w:r w:rsidR="00DC7CCD">
        <w:t>.</w:t>
      </w:r>
    </w:p>
    <w:p w:rsidR="006B1C51" w:rsidRDefault="006B1C51" w:rsidP="00A52075">
      <w:pPr>
        <w:pStyle w:val="H1"/>
      </w:pPr>
      <w:r w:rsidRPr="00E364B3">
        <w:lastRenderedPageBreak/>
        <w:t>   </w:t>
      </w:r>
      <w:bookmarkStart w:id="17" w:name="_Toc515974644"/>
      <w:r w:rsidRPr="00E364B3">
        <w:t>appraisal criteria</w:t>
      </w:r>
      <w:bookmarkEnd w:id="17"/>
    </w:p>
    <w:p w:rsidR="005B3CA0" w:rsidRDefault="006B1C51" w:rsidP="00AA570B">
      <w:pPr>
        <w:pStyle w:val="H2"/>
      </w:pPr>
      <w:r w:rsidRPr="00E364B3">
        <w:t>   </w:t>
      </w:r>
      <w:bookmarkStart w:id="18" w:name="_Toc515974645"/>
      <w:r w:rsidRPr="00E364B3">
        <w:t>Quality Assurance Requirements</w:t>
      </w:r>
      <w:bookmarkEnd w:id="18"/>
    </w:p>
    <w:p w:rsidR="007C48A4" w:rsidRDefault="006B1C51" w:rsidP="007C48A4">
      <w:pPr>
        <w:pStyle w:val="B1"/>
      </w:pPr>
      <w:r w:rsidRPr="00C36FB9">
        <w:t xml:space="preserve">The WSAA product appraisal network accepts </w:t>
      </w:r>
      <w:r>
        <w:t xml:space="preserve">spring hydrant valves </w:t>
      </w:r>
      <w:r w:rsidRPr="00C36FB9">
        <w:t xml:space="preserve">manufactured </w:t>
      </w:r>
      <w:r w:rsidR="007C48A4">
        <w:t>in compliance with</w:t>
      </w:r>
      <w:r w:rsidRPr="00C36FB9">
        <w:t xml:space="preserve"> AS</w:t>
      </w:r>
      <w:r>
        <w:t xml:space="preserve"> 3952:2002</w:t>
      </w:r>
      <w:r w:rsidRPr="00C36FB9">
        <w:t xml:space="preserve"> </w:t>
      </w:r>
      <w:r w:rsidR="007C48A4" w:rsidRPr="00E364B3">
        <w:rPr>
          <w:i/>
        </w:rPr>
        <w:t>Water supply-</w:t>
      </w:r>
      <w:r w:rsidR="007C48A4">
        <w:rPr>
          <w:i/>
        </w:rPr>
        <w:t>s</w:t>
      </w:r>
      <w:r w:rsidR="007C48A4" w:rsidRPr="00E364B3">
        <w:rPr>
          <w:i/>
        </w:rPr>
        <w:t>pring hydrant valve for waterworks purposes</w:t>
      </w:r>
      <w:r w:rsidR="007C48A4">
        <w:t xml:space="preserve"> and duly certified by means of an ISO Type 5 product certification scheme undertaken by a JAS-ANZ accredited Conformity Assessment Body (CAB) or by an international accreditation system recognised by JAS-ANZ.</w:t>
      </w:r>
    </w:p>
    <w:p w:rsidR="005B3CA0" w:rsidRDefault="007C48A4" w:rsidP="007C48A4">
      <w:pPr>
        <w:pStyle w:val="B1"/>
      </w:pPr>
      <w:r>
        <w:t>The manufacturer is generally expected to have a production management and control system that has been duly accredited in accordance with AS/NZS ISO 9001 as a prerequisite to undergoing a product certification audit.</w:t>
      </w:r>
    </w:p>
    <w:p w:rsidR="005B3CA0" w:rsidRDefault="006B1C51" w:rsidP="00AA570B">
      <w:pPr>
        <w:pStyle w:val="H2"/>
      </w:pPr>
      <w:r w:rsidRPr="00E364B3">
        <w:t>   </w:t>
      </w:r>
      <w:bookmarkStart w:id="19" w:name="_Toc515974646"/>
      <w:r w:rsidRPr="00E364B3">
        <w:t>Performance Requirements</w:t>
      </w:r>
      <w:bookmarkEnd w:id="19"/>
    </w:p>
    <w:p w:rsidR="000E3F09" w:rsidRDefault="0010437C" w:rsidP="00AA570B">
      <w:pPr>
        <w:pStyle w:val="B1"/>
      </w:pPr>
      <w:r>
        <w:t>Derwent</w:t>
      </w:r>
      <w:r w:rsidR="00473097" w:rsidRPr="00E364B3">
        <w:t xml:space="preserve"> spring hydrant </w:t>
      </w:r>
      <w:r w:rsidR="00BA7FC5">
        <w:t>valve</w:t>
      </w:r>
      <w:r>
        <w:t>s</w:t>
      </w:r>
      <w:r w:rsidR="00473097" w:rsidRPr="00731357">
        <w:t xml:space="preserve"> ha</w:t>
      </w:r>
      <w:r>
        <w:t>ve</w:t>
      </w:r>
      <w:r w:rsidR="00473097" w:rsidRPr="00731357">
        <w:t xml:space="preserve"> been appraised for compliance with </w:t>
      </w:r>
      <w:r w:rsidR="00473097" w:rsidRPr="00E364B3">
        <w:t xml:space="preserve">AS 3952:2002 </w:t>
      </w:r>
      <w:r w:rsidR="00473097" w:rsidRPr="00E364B3">
        <w:rPr>
          <w:i/>
        </w:rPr>
        <w:t>Water supply-</w:t>
      </w:r>
      <w:r w:rsidR="00BA7FC5">
        <w:rPr>
          <w:i/>
        </w:rPr>
        <w:t>s</w:t>
      </w:r>
      <w:r w:rsidR="00473097" w:rsidRPr="00E364B3">
        <w:rPr>
          <w:i/>
        </w:rPr>
        <w:t>pring hydrant valve for waterworks purposes</w:t>
      </w:r>
      <w:r w:rsidR="00AD15B0">
        <w:rPr>
          <w:i/>
        </w:rPr>
        <w:t>.</w:t>
      </w:r>
      <w:r w:rsidR="00AD15B0">
        <w:t xml:space="preserve"> </w:t>
      </w:r>
    </w:p>
    <w:p w:rsidR="000E3F09" w:rsidRDefault="000E3F09" w:rsidP="00AA570B">
      <w:pPr>
        <w:pStyle w:val="B1"/>
      </w:pPr>
      <w:r w:rsidRPr="00473097">
        <w:t xml:space="preserve">Appraisal criteria </w:t>
      </w:r>
      <w:r w:rsidR="007C48A4">
        <w:t>are also determined by the WSAA Product Appraisal Technical Advisory Group and regularly reviewed to ensure that the criteria reflect the requirements of WSAA members.</w:t>
      </w:r>
    </w:p>
    <w:p w:rsidR="005B3CA0" w:rsidRDefault="00473097" w:rsidP="00AA570B">
      <w:pPr>
        <w:pStyle w:val="B1"/>
      </w:pPr>
      <w:r w:rsidRPr="00AD5CE7">
        <w:t xml:space="preserve">The </w:t>
      </w:r>
      <w:r>
        <w:t>following Product Specification</w:t>
      </w:r>
      <w:r w:rsidR="00AD15B0">
        <w:t>s</w:t>
      </w:r>
      <w:r w:rsidRPr="00AD5CE7">
        <w:t xml:space="preserve"> </w:t>
      </w:r>
      <w:r w:rsidR="00AD15B0">
        <w:t>are</w:t>
      </w:r>
      <w:r w:rsidRPr="00AD5CE7">
        <w:t xml:space="preserve"> relevant to this application:</w:t>
      </w:r>
    </w:p>
    <w:p w:rsidR="005B3CA0" w:rsidRDefault="00473097" w:rsidP="00AA570B">
      <w:pPr>
        <w:pStyle w:val="B1"/>
      </w:pPr>
      <w:r w:rsidRPr="00E364B3">
        <w:t xml:space="preserve">WSA PS- 267 </w:t>
      </w:r>
      <w:r w:rsidRPr="002436E1">
        <w:rPr>
          <w:i/>
        </w:rPr>
        <w:t>Hydrants (Spring) for Pressure Applications - Water Supply</w:t>
      </w:r>
    </w:p>
    <w:p w:rsidR="005B3CA0" w:rsidRDefault="00AD15B0" w:rsidP="00AA570B">
      <w:pPr>
        <w:pStyle w:val="B1"/>
      </w:pPr>
      <w:r w:rsidRPr="00AD15B0">
        <w:t>WSA PS 312</w:t>
      </w:r>
      <w:r>
        <w:t xml:space="preserve"> </w:t>
      </w:r>
      <w:r w:rsidRPr="002436E1">
        <w:rPr>
          <w:i/>
        </w:rPr>
        <w:t>Flange Gasket</w:t>
      </w:r>
      <w:r w:rsidR="0010437C" w:rsidRPr="002436E1">
        <w:rPr>
          <w:i/>
        </w:rPr>
        <w:t>s</w:t>
      </w:r>
      <w:r w:rsidRPr="002436E1">
        <w:rPr>
          <w:i/>
        </w:rPr>
        <w:t xml:space="preserve"> and O-rings</w:t>
      </w:r>
      <w:r>
        <w:t xml:space="preserve"> </w:t>
      </w:r>
      <w:r w:rsidR="00473097" w:rsidRPr="00473097">
        <w:t xml:space="preserve"> </w:t>
      </w:r>
    </w:p>
    <w:p w:rsidR="005B3CA0" w:rsidRDefault="00473097" w:rsidP="00AA570B">
      <w:pPr>
        <w:pStyle w:val="B1"/>
      </w:pPr>
      <w:r w:rsidRPr="00AD5CE7">
        <w:t xml:space="preserve">Copies of </w:t>
      </w:r>
      <w:r>
        <w:t>the above Product Specification</w:t>
      </w:r>
      <w:r w:rsidRPr="00AD5CE7">
        <w:t xml:space="preserve"> can be found in Appendix </w:t>
      </w:r>
      <w:r w:rsidR="00BA7FC5">
        <w:t>C</w:t>
      </w:r>
      <w:r w:rsidRPr="00AD5CE7">
        <w:t xml:space="preserve"> or downloaded from the WSAA website.</w:t>
      </w:r>
    </w:p>
    <w:p w:rsidR="006B1C51" w:rsidRDefault="006B1C51" w:rsidP="00A52075">
      <w:pPr>
        <w:pStyle w:val="H1"/>
      </w:pPr>
      <w:r w:rsidRPr="00E364B3">
        <w:t>   </w:t>
      </w:r>
      <w:bookmarkStart w:id="20" w:name="_Toc515974647"/>
      <w:r w:rsidRPr="00E364B3">
        <w:t>compliance with appraisal criteria</w:t>
      </w:r>
      <w:bookmarkEnd w:id="20"/>
    </w:p>
    <w:p w:rsidR="005B3CA0" w:rsidRPr="000C7372" w:rsidRDefault="006B1C51" w:rsidP="00AA570B">
      <w:pPr>
        <w:pStyle w:val="H2"/>
      </w:pPr>
      <w:r w:rsidRPr="00E364B3">
        <w:t>   </w:t>
      </w:r>
      <w:bookmarkStart w:id="21" w:name="_Toc515974648"/>
      <w:r w:rsidRPr="00E364B3">
        <w:t>Compliance with Quality Assurance Requirements</w:t>
      </w:r>
      <w:bookmarkEnd w:id="21"/>
    </w:p>
    <w:p w:rsidR="005B3CA0" w:rsidRDefault="0010437C" w:rsidP="00AA570B">
      <w:pPr>
        <w:pStyle w:val="B2"/>
      </w:pPr>
      <w:r>
        <w:t>Derwent Industries Pty Ltd, has</w:t>
      </w:r>
      <w:r w:rsidRPr="00E45C2B">
        <w:t xml:space="preserve"> a Quality </w:t>
      </w:r>
      <w:r>
        <w:t>Management System</w:t>
      </w:r>
      <w:r w:rsidRPr="00E45C2B">
        <w:t xml:space="preserve"> certified by SAI Global in compliance </w:t>
      </w:r>
      <w:r>
        <w:t>to</w:t>
      </w:r>
      <w:r w:rsidRPr="00E45C2B">
        <w:t xml:space="preserve"> ISO 9001:2008 with Certificate No. QEC</w:t>
      </w:r>
      <w:r>
        <w:t>2004</w:t>
      </w:r>
      <w:r w:rsidRPr="00E45C2B">
        <w:t>.</w:t>
      </w:r>
      <w:r w:rsidR="00BA7FC5" w:rsidRPr="002A4355">
        <w:t xml:space="preserve"> </w:t>
      </w:r>
    </w:p>
    <w:p w:rsidR="000C7372" w:rsidRDefault="0010437C" w:rsidP="00AA570B">
      <w:pPr>
        <w:pStyle w:val="B2"/>
      </w:pPr>
      <w:r>
        <w:t>Alpine Flow Control (Suzhou) Co Ltd,</w:t>
      </w:r>
      <w:r w:rsidRPr="00E45C2B">
        <w:t xml:space="preserve"> has a Quality Management System certified by </w:t>
      </w:r>
      <w:r>
        <w:rPr>
          <w:rFonts w:eastAsia="Calibri"/>
        </w:rPr>
        <w:t xml:space="preserve">National Quality Assurance Limited (NQA) </w:t>
      </w:r>
      <w:r w:rsidRPr="00E45C2B">
        <w:t xml:space="preserve">in compliance </w:t>
      </w:r>
      <w:r>
        <w:t>with</w:t>
      </w:r>
      <w:r w:rsidRPr="00E45C2B">
        <w:t xml:space="preserve"> ISO 9001:2008 with Certificate No. </w:t>
      </w:r>
      <w:r>
        <w:t>28794.</w:t>
      </w:r>
    </w:p>
    <w:p w:rsidR="00FF258C" w:rsidRPr="00FF258C" w:rsidRDefault="000C7372" w:rsidP="00AA570B">
      <w:pPr>
        <w:pStyle w:val="B2"/>
      </w:pPr>
      <w:r>
        <w:rPr>
          <w:rFonts w:eastAsiaTheme="minorHAnsi"/>
        </w:rPr>
        <w:t>The Derwent Spring Hydrant Valve</w:t>
      </w:r>
      <w:r w:rsidR="00A8041D">
        <w:rPr>
          <w:rFonts w:eastAsiaTheme="minorHAnsi"/>
        </w:rPr>
        <w:t>s</w:t>
      </w:r>
      <w:r>
        <w:rPr>
          <w:rFonts w:eastAsiaTheme="minorHAnsi"/>
        </w:rPr>
        <w:t xml:space="preserve"> ha</w:t>
      </w:r>
      <w:r w:rsidR="00A8041D">
        <w:rPr>
          <w:rFonts w:eastAsiaTheme="minorHAnsi"/>
        </w:rPr>
        <w:t>ve</w:t>
      </w:r>
      <w:r>
        <w:rPr>
          <w:rFonts w:eastAsiaTheme="minorHAnsi"/>
        </w:rPr>
        <w:t xml:space="preserve"> ISO Type 5 product certification, StandardsMark No. SMK40418 to AS 3952:2002 </w:t>
      </w:r>
      <w:r w:rsidRPr="0057009B">
        <w:rPr>
          <w:rFonts w:eastAsiaTheme="minorHAnsi"/>
          <w:i/>
        </w:rPr>
        <w:t xml:space="preserve">Water </w:t>
      </w:r>
      <w:proofErr w:type="gramStart"/>
      <w:r w:rsidRPr="0057009B">
        <w:rPr>
          <w:rFonts w:eastAsiaTheme="minorHAnsi"/>
          <w:i/>
        </w:rPr>
        <w:t>supply</w:t>
      </w:r>
      <w:proofErr w:type="gramEnd"/>
      <w:r w:rsidRPr="0057009B">
        <w:rPr>
          <w:rFonts w:eastAsiaTheme="minorHAnsi"/>
          <w:i/>
        </w:rPr>
        <w:t>-Spring hydrant valve for waterworks purposes</w:t>
      </w:r>
      <w:r>
        <w:rPr>
          <w:rFonts w:eastAsiaTheme="minorHAnsi"/>
          <w:i/>
        </w:rPr>
        <w:t xml:space="preserve">, </w:t>
      </w:r>
      <w:r>
        <w:rPr>
          <w:rFonts w:eastAsiaTheme="minorHAnsi"/>
        </w:rPr>
        <w:t>issued by SAI-Global.</w:t>
      </w:r>
    </w:p>
    <w:p w:rsidR="005B3CA0" w:rsidRDefault="00FF258C" w:rsidP="00AA570B">
      <w:pPr>
        <w:pStyle w:val="B2"/>
      </w:pPr>
      <w:r>
        <w:rPr>
          <w:rFonts w:eastAsiaTheme="minorHAnsi"/>
        </w:rPr>
        <w:t xml:space="preserve">Akzo Nobel </w:t>
      </w:r>
      <w:proofErr w:type="spellStart"/>
      <w:r>
        <w:rPr>
          <w:rFonts w:eastAsiaTheme="minorHAnsi"/>
        </w:rPr>
        <w:t>Resicoat</w:t>
      </w:r>
      <w:proofErr w:type="spellEnd"/>
      <w:r>
        <w:rPr>
          <w:rFonts w:eastAsiaTheme="minorHAnsi"/>
        </w:rPr>
        <w:t xml:space="preserve"> R4 has ISO Type 5 product certification, </w:t>
      </w:r>
      <w:proofErr w:type="spellStart"/>
      <w:r>
        <w:rPr>
          <w:rFonts w:eastAsiaTheme="minorHAnsi"/>
        </w:rPr>
        <w:t>StandardsMark</w:t>
      </w:r>
      <w:proofErr w:type="spellEnd"/>
      <w:r>
        <w:rPr>
          <w:rFonts w:eastAsiaTheme="minorHAnsi"/>
        </w:rPr>
        <w:t xml:space="preserve"> </w:t>
      </w:r>
      <w:proofErr w:type="spellStart"/>
      <w:proofErr w:type="gramStart"/>
      <w:r>
        <w:rPr>
          <w:rFonts w:eastAsiaTheme="minorHAnsi"/>
        </w:rPr>
        <w:t>No.SMKP</w:t>
      </w:r>
      <w:proofErr w:type="spellEnd"/>
      <w:proofErr w:type="gramEnd"/>
      <w:r>
        <w:rPr>
          <w:rFonts w:eastAsiaTheme="minorHAnsi"/>
        </w:rPr>
        <w:t xml:space="preserve"> 25583 to AS/NZS4158:2003 </w:t>
      </w:r>
      <w:r w:rsidRPr="00FF258C">
        <w:rPr>
          <w:rFonts w:eastAsiaTheme="minorHAnsi"/>
          <w:i/>
        </w:rPr>
        <w:t>Thermal-bonded polymeric coatings on valves and fittings for water industry purposes</w:t>
      </w:r>
    </w:p>
    <w:p w:rsidR="005B3CA0" w:rsidRDefault="000C7372" w:rsidP="00AA570B">
      <w:pPr>
        <w:pStyle w:val="B1"/>
      </w:pPr>
      <w:r>
        <w:t>Derwent</w:t>
      </w:r>
      <w:r w:rsidR="008D5F9B" w:rsidRPr="00A478D9">
        <w:t xml:space="preserve"> </w:t>
      </w:r>
      <w:r w:rsidR="00BA7FC5" w:rsidRPr="00A478D9">
        <w:t>has also submitted copies of other relevant Quality Assurance licen</w:t>
      </w:r>
      <w:r w:rsidR="00BA7FC5">
        <w:t>c</w:t>
      </w:r>
      <w:r w:rsidR="00BA7FC5" w:rsidRPr="00A478D9">
        <w:t xml:space="preserve">es </w:t>
      </w:r>
      <w:r>
        <w:t>for the various</w:t>
      </w:r>
      <w:r w:rsidR="00530840">
        <w:t xml:space="preserve"> </w:t>
      </w:r>
      <w:r>
        <w:t>suppliers</w:t>
      </w:r>
      <w:r w:rsidR="00530840">
        <w:t xml:space="preserve"> </w:t>
      </w:r>
      <w:r>
        <w:t>of the components</w:t>
      </w:r>
      <w:r w:rsidR="00530840">
        <w:t xml:space="preserve"> used </w:t>
      </w:r>
      <w:r w:rsidR="00FF258C">
        <w:t>in</w:t>
      </w:r>
      <w:r w:rsidR="00530840">
        <w:t xml:space="preserve"> assembl</w:t>
      </w:r>
      <w:r w:rsidR="00FF258C">
        <w:t>y of</w:t>
      </w:r>
      <w:r w:rsidR="00530840">
        <w:t xml:space="preserve"> the spring hydrant valves</w:t>
      </w:r>
      <w:r w:rsidR="00BA7FC5">
        <w:t xml:space="preserve">. </w:t>
      </w:r>
      <w:r w:rsidR="00BA7FC5" w:rsidRPr="002C3C41">
        <w:t xml:space="preserve">These have not been included in this </w:t>
      </w:r>
      <w:r w:rsidR="00BA7FC5" w:rsidRPr="009D6892">
        <w:t>report</w:t>
      </w:r>
      <w:r w:rsidR="00BA7FC5" w:rsidRPr="002C3C41">
        <w:t xml:space="preserve"> due to </w:t>
      </w:r>
      <w:r w:rsidR="00A8041D">
        <w:t>‘</w:t>
      </w:r>
      <w:r w:rsidR="00BA7FC5" w:rsidRPr="009D6892">
        <w:t>commercial</w:t>
      </w:r>
      <w:r w:rsidR="00BA7FC5" w:rsidRPr="002C3C41">
        <w:t xml:space="preserve"> </w:t>
      </w:r>
      <w:r w:rsidR="00A8041D">
        <w:t xml:space="preserve">in </w:t>
      </w:r>
      <w:r w:rsidR="00BA7FC5" w:rsidRPr="002C3C41">
        <w:t>confiden</w:t>
      </w:r>
      <w:r w:rsidR="00A8041D">
        <w:t>ce’</w:t>
      </w:r>
      <w:r w:rsidR="00BA7FC5" w:rsidRPr="002C3C41">
        <w:t xml:space="preserve"> reaso</w:t>
      </w:r>
      <w:r w:rsidR="00BA7FC5">
        <w:t>ns.</w:t>
      </w:r>
    </w:p>
    <w:p w:rsidR="005B3CA0" w:rsidRDefault="006B1C51" w:rsidP="00AA570B">
      <w:pPr>
        <w:pStyle w:val="H2"/>
      </w:pPr>
      <w:r w:rsidRPr="00E364B3">
        <w:t>   </w:t>
      </w:r>
      <w:bookmarkStart w:id="22" w:name="_Toc515974649"/>
      <w:r w:rsidRPr="00E364B3">
        <w:t>Compliance with Performance Requirements</w:t>
      </w:r>
      <w:bookmarkEnd w:id="22"/>
    </w:p>
    <w:p w:rsidR="005B3CA0" w:rsidRDefault="008C04A5" w:rsidP="00AA570B">
      <w:pPr>
        <w:pStyle w:val="H3"/>
      </w:pPr>
      <w:r w:rsidRPr="00731357">
        <w:t>  </w:t>
      </w:r>
      <w:bookmarkStart w:id="23" w:name="_Toc300920987"/>
      <w:bookmarkStart w:id="24" w:name="_Toc515974650"/>
      <w:r w:rsidR="000117C2">
        <w:t xml:space="preserve">Type </w:t>
      </w:r>
      <w:r w:rsidRPr="00731357">
        <w:t>Testing</w:t>
      </w:r>
      <w:bookmarkEnd w:id="23"/>
      <w:bookmarkEnd w:id="24"/>
    </w:p>
    <w:p w:rsidR="005B3CA0" w:rsidRDefault="000C7372" w:rsidP="00AA570B">
      <w:pPr>
        <w:pStyle w:val="B1"/>
      </w:pPr>
      <w:r>
        <w:t>Derwent</w:t>
      </w:r>
      <w:r w:rsidR="008C04A5" w:rsidRPr="00731357">
        <w:t xml:space="preserve"> ha</w:t>
      </w:r>
      <w:r w:rsidR="00AE1151">
        <w:t>s</w:t>
      </w:r>
      <w:r>
        <w:t xml:space="preserve"> provided </w:t>
      </w:r>
      <w:r w:rsidR="002436E1">
        <w:t>copies of</w:t>
      </w:r>
      <w:r w:rsidR="0001513F">
        <w:t xml:space="preserve"> report</w:t>
      </w:r>
      <w:r w:rsidR="002436E1">
        <w:t>s</w:t>
      </w:r>
      <w:r w:rsidR="0001513F">
        <w:t xml:space="preserve"> detailing </w:t>
      </w:r>
      <w:r w:rsidR="008C04A5" w:rsidRPr="00731357">
        <w:t xml:space="preserve">results </w:t>
      </w:r>
      <w:r w:rsidR="0001513F">
        <w:t xml:space="preserve">of Type Tests </w:t>
      </w:r>
      <w:r w:rsidR="008C04A5" w:rsidRPr="00731357">
        <w:t xml:space="preserve">conducted at the </w:t>
      </w:r>
      <w:r w:rsidR="000117C2">
        <w:t>Queensland Testing Laboratory Pty Ltd</w:t>
      </w:r>
      <w:r w:rsidR="0001513F">
        <w:t>, a NATA accredited laboratory</w:t>
      </w:r>
      <w:r w:rsidR="002436E1">
        <w:t xml:space="preserve"> for both the standard hydrant and swab version</w:t>
      </w:r>
      <w:r w:rsidR="00A732C0">
        <w:t>s of the hydrants</w:t>
      </w:r>
      <w:r w:rsidR="0001513F">
        <w:t>.</w:t>
      </w:r>
      <w:r>
        <w:t xml:space="preserve"> </w:t>
      </w:r>
      <w:r w:rsidR="0001513F">
        <w:t>The report</w:t>
      </w:r>
      <w:r w:rsidR="00A732C0">
        <w:t>s</w:t>
      </w:r>
      <w:r w:rsidR="0001513F">
        <w:t xml:space="preserve"> </w:t>
      </w:r>
      <w:r w:rsidR="00A732C0">
        <w:t>demonstrate</w:t>
      </w:r>
      <w:r>
        <w:t xml:space="preserve"> compliance with the </w:t>
      </w:r>
      <w:r w:rsidR="00A8041D">
        <w:t xml:space="preserve">type test </w:t>
      </w:r>
      <w:r>
        <w:t xml:space="preserve">requirements of </w:t>
      </w:r>
      <w:r w:rsidR="00A65326">
        <w:t>AS3952:2002.</w:t>
      </w:r>
      <w:r w:rsidR="0001513F">
        <w:t xml:space="preserve">  A c</w:t>
      </w:r>
      <w:r w:rsidR="008C04A5" w:rsidRPr="00731357">
        <w:t>op</w:t>
      </w:r>
      <w:r w:rsidR="0001513F">
        <w:t>y</w:t>
      </w:r>
      <w:r w:rsidR="008C04A5" w:rsidRPr="00731357">
        <w:t xml:space="preserve"> of </w:t>
      </w:r>
      <w:r w:rsidR="0001513F">
        <w:t xml:space="preserve">the </w:t>
      </w:r>
      <w:r w:rsidR="008C04A5" w:rsidRPr="00731357">
        <w:t>test report</w:t>
      </w:r>
      <w:r w:rsidR="00A732C0">
        <w:t>s</w:t>
      </w:r>
      <w:r w:rsidR="0001513F">
        <w:t xml:space="preserve"> </w:t>
      </w:r>
      <w:r w:rsidR="007C48A4">
        <w:t>is</w:t>
      </w:r>
      <w:r w:rsidR="008C04A5" w:rsidRPr="00731357">
        <w:t xml:space="preserve"> available upon request from the WSAA Product Appraisal Manager. </w:t>
      </w:r>
    </w:p>
    <w:p w:rsidR="005B3CA0" w:rsidRDefault="00AD15B0" w:rsidP="00AA570B">
      <w:pPr>
        <w:pStyle w:val="H3"/>
      </w:pPr>
      <w:r w:rsidRPr="00731357">
        <w:lastRenderedPageBreak/>
        <w:t> </w:t>
      </w:r>
      <w:bookmarkStart w:id="25" w:name="_Toc300920988"/>
      <w:bookmarkStart w:id="26" w:name="_Toc515974651"/>
      <w:r w:rsidRPr="00731357">
        <w:t>Suitability for contact with drinking water</w:t>
      </w:r>
      <w:bookmarkEnd w:id="25"/>
      <w:bookmarkEnd w:id="26"/>
    </w:p>
    <w:p w:rsidR="005B3CA0" w:rsidRDefault="0001513F" w:rsidP="00AA570B">
      <w:pPr>
        <w:pStyle w:val="B1"/>
      </w:pPr>
      <w:r>
        <w:t>Derwent</w:t>
      </w:r>
      <w:r w:rsidR="00AD15B0" w:rsidRPr="00731357">
        <w:t xml:space="preserve"> has submitted </w:t>
      </w:r>
      <w:r>
        <w:t xml:space="preserve">a </w:t>
      </w:r>
      <w:r w:rsidR="00AD15B0" w:rsidRPr="00731357">
        <w:t xml:space="preserve">Test Report from the </w:t>
      </w:r>
      <w:r>
        <w:t>National Building Material Industry Hardware and Plumbing Equipment Qua</w:t>
      </w:r>
      <w:r w:rsidR="00C45061">
        <w:t>lity Supervision and Test Centre</w:t>
      </w:r>
      <w:r w:rsidR="00AD15B0" w:rsidRPr="00731357">
        <w:t xml:space="preserve"> </w:t>
      </w:r>
      <w:r>
        <w:t xml:space="preserve">in Beijing </w:t>
      </w:r>
      <w:r w:rsidR="00AD15B0" w:rsidRPr="00731357">
        <w:t xml:space="preserve">to demonstrate compliance </w:t>
      </w:r>
      <w:r w:rsidR="00C45061">
        <w:t xml:space="preserve">of the DN80 Spring Hydrant Valve </w:t>
      </w:r>
      <w:r w:rsidR="00AD15B0" w:rsidRPr="00731357">
        <w:t>with AS/NZS 4020:2005</w:t>
      </w:r>
      <w:r w:rsidR="004D506F" w:rsidRPr="004D506F">
        <w:t xml:space="preserve"> </w:t>
      </w:r>
      <w:r w:rsidR="004D506F" w:rsidRPr="004D506F">
        <w:rPr>
          <w:i/>
        </w:rPr>
        <w:t>Testing of products for use in contact with drinking water</w:t>
      </w:r>
      <w:r w:rsidR="004D506F" w:rsidRPr="004D506F">
        <w:t>.</w:t>
      </w:r>
      <w:r w:rsidR="00C45061">
        <w:t xml:space="preserve"> The laboratory is accredited by CNAS and recognised by ILAC-MRA.</w:t>
      </w:r>
    </w:p>
    <w:p w:rsidR="005B3CA0" w:rsidRDefault="00AD15B0" w:rsidP="00AA570B">
      <w:pPr>
        <w:pStyle w:val="H3"/>
      </w:pPr>
      <w:r w:rsidRPr="00A23E27">
        <w:t>   </w:t>
      </w:r>
      <w:bookmarkStart w:id="27" w:name="_Toc306617841"/>
      <w:bookmarkStart w:id="28" w:name="_Toc307393819"/>
      <w:bookmarkStart w:id="29" w:name="_Toc515974652"/>
      <w:r>
        <w:t>Components Material List</w:t>
      </w:r>
      <w:bookmarkEnd w:id="27"/>
      <w:bookmarkEnd w:id="28"/>
      <w:bookmarkEnd w:id="29"/>
    </w:p>
    <w:p w:rsidR="002D0258" w:rsidRDefault="00AD15B0" w:rsidP="00AA570B">
      <w:pPr>
        <w:pStyle w:val="B1"/>
      </w:pPr>
      <w:r>
        <w:t>AS 3592</w:t>
      </w:r>
      <w:r w:rsidRPr="00AD15B0">
        <w:t xml:space="preserve"> Table 2.1 requires </w:t>
      </w:r>
      <w:r w:rsidRPr="00E364B3">
        <w:t xml:space="preserve">spring hydrant </w:t>
      </w:r>
      <w:r>
        <w:t>valves</w:t>
      </w:r>
      <w:r w:rsidRPr="00AD15B0">
        <w:t xml:space="preserve"> manufactured from ductile iron to</w:t>
      </w:r>
      <w:r>
        <w:t xml:space="preserve"> conform to minimum Grade 400-1</w:t>
      </w:r>
      <w:r w:rsidR="00A46EB5">
        <w:t>2</w:t>
      </w:r>
      <w:r w:rsidRPr="00AD15B0">
        <w:t xml:space="preserve">. Higher strength ductile irons in accordance with AS 1831 are acceptable. The </w:t>
      </w:r>
      <w:r w:rsidR="00C45061">
        <w:t>Derwent</w:t>
      </w:r>
      <w:r w:rsidRPr="00E364B3">
        <w:t xml:space="preserve"> spring hydrant </w:t>
      </w:r>
      <w:r>
        <w:t>valves</w:t>
      </w:r>
      <w:r w:rsidRPr="00AD15B0">
        <w:t xml:space="preserve"> are manufactured using the higher grade </w:t>
      </w:r>
      <w:r w:rsidR="00206EC9">
        <w:t>5</w:t>
      </w:r>
      <w:r>
        <w:t>00-</w:t>
      </w:r>
      <w:r w:rsidR="00206EC9">
        <w:t>7</w:t>
      </w:r>
      <w:r w:rsidRPr="00AD15B0">
        <w:t xml:space="preserve"> </w:t>
      </w:r>
      <w:r w:rsidR="004D506F">
        <w:t>material designation</w:t>
      </w:r>
      <w:r w:rsidR="00C45061">
        <w:t>.</w:t>
      </w:r>
    </w:p>
    <w:p w:rsidR="005B3CA0" w:rsidRDefault="008D5F9B" w:rsidP="00AA570B">
      <w:pPr>
        <w:pStyle w:val="B1"/>
      </w:pPr>
      <w:r>
        <w:t xml:space="preserve">The </w:t>
      </w:r>
      <w:r w:rsidR="00AD15B0">
        <w:t xml:space="preserve">material requirements </w:t>
      </w:r>
      <w:r>
        <w:t xml:space="preserve">of the components </w:t>
      </w:r>
      <w:r w:rsidR="008337F4">
        <w:t xml:space="preserve">used </w:t>
      </w:r>
      <w:r>
        <w:t xml:space="preserve">for the </w:t>
      </w:r>
      <w:r w:rsidR="00C45061">
        <w:t>Derwent</w:t>
      </w:r>
      <w:r w:rsidRPr="00E364B3">
        <w:t xml:space="preserve"> spring hydrant </w:t>
      </w:r>
      <w:r>
        <w:t xml:space="preserve">valves </w:t>
      </w:r>
      <w:r w:rsidR="00AD15B0">
        <w:t>comply</w:t>
      </w:r>
      <w:r w:rsidR="001E799F">
        <w:t xml:space="preserve"> with AS 3592</w:t>
      </w:r>
      <w:r w:rsidR="007C48A4">
        <w:t>.</w:t>
      </w:r>
      <w:r w:rsidR="001E799F">
        <w:t xml:space="preserve"> </w:t>
      </w:r>
      <w:r w:rsidR="002D0258">
        <w:t>Material test certificates have been submitted for each component to demonstrate conformance to the nominated materials.</w:t>
      </w:r>
    </w:p>
    <w:p w:rsidR="00AD15B0" w:rsidRPr="00AD15B0" w:rsidRDefault="00AD15B0" w:rsidP="00AD15B0">
      <w:pPr>
        <w:pStyle w:val="CTH"/>
      </w:pPr>
      <w:r w:rsidRPr="00852F3F">
        <w:rPr>
          <w:caps/>
        </w:rPr>
        <w:t>Table 2</w:t>
      </w:r>
      <w:r>
        <w:t xml:space="preserve"> </w:t>
      </w:r>
      <w:r w:rsidR="002D0258">
        <w:rPr>
          <w:lang w:val="en-AU"/>
        </w:rPr>
        <w:t>DERWENT</w:t>
      </w:r>
      <w:r w:rsidRPr="00852F3F">
        <w:rPr>
          <w:caps/>
          <w:lang w:val="en-AU"/>
        </w:rPr>
        <w:t xml:space="preserve"> hydrant valves</w:t>
      </w:r>
      <w:r w:rsidRPr="00852F3F">
        <w:rPr>
          <w:caps/>
        </w:rPr>
        <w:t xml:space="preserve"> Components Material List</w:t>
      </w:r>
    </w:p>
    <w:tbl>
      <w:tblPr>
        <w:tblW w:w="9114" w:type="dxa"/>
        <w:tblInd w:w="101"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1843"/>
        <w:gridCol w:w="1417"/>
        <w:gridCol w:w="1276"/>
        <w:gridCol w:w="1418"/>
        <w:gridCol w:w="1418"/>
      </w:tblGrid>
      <w:tr w:rsidR="001110D0">
        <w:trPr>
          <w:trHeight w:hRule="exact" w:val="712"/>
        </w:trPr>
        <w:tc>
          <w:tcPr>
            <w:tcW w:w="1742" w:type="dxa"/>
            <w:shd w:val="clear" w:color="auto" w:fill="BFBFBF" w:themeFill="background1" w:themeFillShade="BF"/>
          </w:tcPr>
          <w:p w:rsidR="001110D0" w:rsidRDefault="001110D0" w:rsidP="00D934C7">
            <w:pPr>
              <w:spacing w:before="33"/>
              <w:ind w:left="41" w:right="-20"/>
              <w:jc w:val="both"/>
              <w:rPr>
                <w:rFonts w:eastAsia="Arial" w:cs="Arial"/>
                <w:sz w:val="21"/>
                <w:szCs w:val="21"/>
              </w:rPr>
            </w:pPr>
            <w:r>
              <w:rPr>
                <w:rFonts w:eastAsia="Arial" w:cs="Arial"/>
                <w:sz w:val="21"/>
                <w:szCs w:val="21"/>
              </w:rPr>
              <w:t>Compo</w:t>
            </w:r>
            <w:r>
              <w:rPr>
                <w:rFonts w:eastAsia="Arial" w:cs="Arial"/>
                <w:spacing w:val="1"/>
                <w:sz w:val="21"/>
                <w:szCs w:val="21"/>
              </w:rPr>
              <w:t>n</w:t>
            </w:r>
            <w:r>
              <w:rPr>
                <w:rFonts w:eastAsia="Arial" w:cs="Arial"/>
                <w:sz w:val="21"/>
                <w:szCs w:val="21"/>
              </w:rPr>
              <w:t>ent</w:t>
            </w:r>
          </w:p>
        </w:tc>
        <w:tc>
          <w:tcPr>
            <w:tcW w:w="1843" w:type="dxa"/>
            <w:shd w:val="clear" w:color="auto" w:fill="BFBFBF" w:themeFill="background1" w:themeFillShade="BF"/>
          </w:tcPr>
          <w:p w:rsidR="001110D0" w:rsidRDefault="001110D0" w:rsidP="007B0670">
            <w:pPr>
              <w:spacing w:before="33"/>
              <w:ind w:left="142" w:right="-20"/>
              <w:rPr>
                <w:rFonts w:eastAsia="Arial" w:cs="Arial"/>
                <w:sz w:val="21"/>
                <w:szCs w:val="21"/>
              </w:rPr>
            </w:pPr>
            <w:r>
              <w:rPr>
                <w:rFonts w:eastAsia="Arial" w:cs="Arial"/>
                <w:sz w:val="21"/>
                <w:szCs w:val="21"/>
              </w:rPr>
              <w:t>Material</w:t>
            </w:r>
          </w:p>
        </w:tc>
        <w:tc>
          <w:tcPr>
            <w:tcW w:w="1417" w:type="dxa"/>
            <w:shd w:val="clear" w:color="auto" w:fill="BFBFBF" w:themeFill="background1" w:themeFillShade="BF"/>
          </w:tcPr>
          <w:p w:rsidR="001110D0" w:rsidRDefault="001110D0" w:rsidP="007B0670">
            <w:pPr>
              <w:spacing w:before="33"/>
              <w:ind w:right="-20"/>
              <w:rPr>
                <w:rFonts w:eastAsia="Arial" w:cs="Arial"/>
                <w:sz w:val="21"/>
                <w:szCs w:val="21"/>
              </w:rPr>
            </w:pPr>
            <w:r>
              <w:rPr>
                <w:rFonts w:eastAsia="Arial" w:cs="Arial"/>
                <w:spacing w:val="-10"/>
                <w:sz w:val="21"/>
                <w:szCs w:val="21"/>
              </w:rPr>
              <w:t>S</w:t>
            </w:r>
            <w:r>
              <w:rPr>
                <w:rFonts w:eastAsia="Arial" w:cs="Arial"/>
                <w:spacing w:val="-2"/>
                <w:sz w:val="21"/>
                <w:szCs w:val="21"/>
              </w:rPr>
              <w:t>t</w:t>
            </w:r>
            <w:r>
              <w:rPr>
                <w:rFonts w:eastAsia="Arial" w:cs="Arial"/>
                <w:sz w:val="21"/>
                <w:szCs w:val="21"/>
              </w:rPr>
              <w:t>andard</w:t>
            </w:r>
          </w:p>
        </w:tc>
        <w:tc>
          <w:tcPr>
            <w:tcW w:w="1276" w:type="dxa"/>
            <w:tcBorders>
              <w:top w:val="single" w:sz="12" w:space="0" w:color="000000"/>
              <w:bottom w:val="single" w:sz="2" w:space="0" w:color="000000"/>
              <w:right w:val="single" w:sz="2" w:space="0" w:color="000000"/>
            </w:tcBorders>
            <w:shd w:val="clear" w:color="auto" w:fill="BFBFBF" w:themeFill="background1" w:themeFillShade="BF"/>
          </w:tcPr>
          <w:p w:rsidR="001110D0" w:rsidRDefault="00C45061" w:rsidP="007B0670">
            <w:pPr>
              <w:spacing w:before="33"/>
              <w:ind w:right="-20"/>
              <w:rPr>
                <w:rFonts w:eastAsia="Arial" w:cs="Arial"/>
                <w:sz w:val="21"/>
                <w:szCs w:val="21"/>
              </w:rPr>
            </w:pPr>
            <w:r>
              <w:rPr>
                <w:rFonts w:eastAsia="Arial" w:cs="Arial"/>
                <w:sz w:val="21"/>
                <w:szCs w:val="21"/>
              </w:rPr>
              <w:t xml:space="preserve">Minimum </w:t>
            </w:r>
            <w:r w:rsidR="001110D0">
              <w:rPr>
                <w:rFonts w:eastAsia="Arial" w:cs="Arial"/>
                <w:sz w:val="21"/>
                <w:szCs w:val="21"/>
              </w:rPr>
              <w:t xml:space="preserve">Grade </w:t>
            </w:r>
          </w:p>
        </w:tc>
        <w:tc>
          <w:tcPr>
            <w:tcW w:w="1418" w:type="dxa"/>
            <w:tcBorders>
              <w:top w:val="single" w:sz="12" w:space="0" w:color="000000"/>
              <w:bottom w:val="single" w:sz="2" w:space="0" w:color="000000"/>
              <w:right w:val="single" w:sz="2" w:space="0" w:color="000000"/>
            </w:tcBorders>
            <w:shd w:val="clear" w:color="auto" w:fill="BFBFBF" w:themeFill="background1" w:themeFillShade="BF"/>
          </w:tcPr>
          <w:p w:rsidR="001110D0" w:rsidRDefault="00C45061" w:rsidP="007B0670">
            <w:pPr>
              <w:spacing w:before="33"/>
              <w:ind w:right="-20"/>
              <w:rPr>
                <w:rFonts w:eastAsia="Arial" w:cs="Arial"/>
                <w:sz w:val="21"/>
                <w:szCs w:val="21"/>
              </w:rPr>
            </w:pPr>
            <w:r>
              <w:rPr>
                <w:rFonts w:eastAsia="Arial" w:cs="Arial"/>
                <w:sz w:val="21"/>
                <w:szCs w:val="21"/>
              </w:rPr>
              <w:t xml:space="preserve">Derwent </w:t>
            </w:r>
          </w:p>
          <w:p w:rsidR="001110D0" w:rsidRDefault="001110D0" w:rsidP="007B0670">
            <w:pPr>
              <w:spacing w:before="33"/>
              <w:ind w:right="-20"/>
              <w:rPr>
                <w:rFonts w:eastAsia="Arial" w:cs="Arial"/>
                <w:sz w:val="21"/>
                <w:szCs w:val="21"/>
              </w:rPr>
            </w:pPr>
          </w:p>
        </w:tc>
        <w:tc>
          <w:tcPr>
            <w:tcW w:w="1418" w:type="dxa"/>
            <w:tcBorders>
              <w:top w:val="single" w:sz="12" w:space="0" w:color="000000"/>
              <w:bottom w:val="single" w:sz="2" w:space="0" w:color="000000"/>
              <w:right w:val="single" w:sz="2" w:space="0" w:color="000000"/>
            </w:tcBorders>
            <w:shd w:val="clear" w:color="auto" w:fill="BFBFBF" w:themeFill="background1" w:themeFillShade="BF"/>
          </w:tcPr>
          <w:p w:rsidR="001110D0" w:rsidRDefault="001110D0" w:rsidP="007B0670">
            <w:pPr>
              <w:spacing w:before="33"/>
              <w:ind w:right="-20"/>
              <w:rPr>
                <w:rFonts w:eastAsia="Arial" w:cs="Arial"/>
                <w:sz w:val="21"/>
                <w:szCs w:val="21"/>
              </w:rPr>
            </w:pPr>
            <w:r>
              <w:rPr>
                <w:rFonts w:eastAsia="Arial" w:cs="Arial"/>
                <w:sz w:val="21"/>
                <w:szCs w:val="21"/>
              </w:rPr>
              <w:t xml:space="preserve"> Comment</w:t>
            </w:r>
          </w:p>
        </w:tc>
      </w:tr>
      <w:tr w:rsidR="001110D0">
        <w:trPr>
          <w:trHeight w:hRule="exact" w:val="323"/>
        </w:trPr>
        <w:tc>
          <w:tcPr>
            <w:tcW w:w="1742" w:type="dxa"/>
          </w:tcPr>
          <w:p w:rsidR="001110D0" w:rsidRDefault="001110D0" w:rsidP="00AD15B0">
            <w:pPr>
              <w:spacing w:before="33"/>
              <w:ind w:left="41"/>
              <w:rPr>
                <w:rFonts w:eastAsia="Arial" w:cs="Arial"/>
                <w:sz w:val="21"/>
                <w:szCs w:val="21"/>
              </w:rPr>
            </w:pPr>
            <w:r>
              <w:rPr>
                <w:rFonts w:eastAsia="Arial" w:cs="Arial"/>
                <w:sz w:val="21"/>
                <w:szCs w:val="21"/>
              </w:rPr>
              <w:t>Body and Yoke</w:t>
            </w:r>
          </w:p>
        </w:tc>
        <w:tc>
          <w:tcPr>
            <w:tcW w:w="1843" w:type="dxa"/>
          </w:tcPr>
          <w:p w:rsidR="001110D0" w:rsidRDefault="001110D0" w:rsidP="007B0670">
            <w:pPr>
              <w:spacing w:before="33"/>
              <w:ind w:left="142" w:right="-20"/>
              <w:rPr>
                <w:rFonts w:eastAsia="Arial" w:cs="Arial"/>
                <w:sz w:val="21"/>
                <w:szCs w:val="21"/>
              </w:rPr>
            </w:pPr>
            <w:r>
              <w:rPr>
                <w:rFonts w:eastAsia="Arial" w:cs="Arial"/>
                <w:sz w:val="21"/>
                <w:szCs w:val="21"/>
              </w:rPr>
              <w:t>Ductile iron</w:t>
            </w:r>
          </w:p>
        </w:tc>
        <w:tc>
          <w:tcPr>
            <w:tcW w:w="1417" w:type="dxa"/>
          </w:tcPr>
          <w:p w:rsidR="001110D0" w:rsidRDefault="001110D0" w:rsidP="007B0670">
            <w:pPr>
              <w:spacing w:before="33"/>
              <w:ind w:left="142" w:right="-20"/>
              <w:rPr>
                <w:rFonts w:eastAsia="Arial" w:cs="Arial"/>
                <w:sz w:val="21"/>
                <w:szCs w:val="21"/>
              </w:rPr>
            </w:pPr>
            <w:r>
              <w:rPr>
                <w:rFonts w:eastAsia="Arial" w:cs="Arial"/>
                <w:sz w:val="21"/>
                <w:szCs w:val="21"/>
              </w:rPr>
              <w:t>AS 1831</w:t>
            </w:r>
          </w:p>
        </w:tc>
        <w:tc>
          <w:tcPr>
            <w:tcW w:w="1276" w:type="dxa"/>
            <w:tcBorders>
              <w:top w:val="single" w:sz="2" w:space="0" w:color="000000"/>
              <w:bottom w:val="single" w:sz="4" w:space="0" w:color="000000"/>
              <w:right w:val="single" w:sz="2" w:space="0" w:color="000000"/>
            </w:tcBorders>
          </w:tcPr>
          <w:p w:rsidR="001110D0" w:rsidRDefault="00C45061" w:rsidP="000B0697">
            <w:pPr>
              <w:spacing w:before="33"/>
              <w:ind w:left="23" w:right="-20"/>
              <w:rPr>
                <w:rFonts w:eastAsia="Arial" w:cs="Arial"/>
                <w:sz w:val="21"/>
                <w:szCs w:val="21"/>
              </w:rPr>
            </w:pPr>
            <w:r>
              <w:rPr>
                <w:rFonts w:eastAsia="Arial" w:cs="Arial"/>
                <w:sz w:val="21"/>
                <w:szCs w:val="21"/>
              </w:rPr>
              <w:t>400-12</w:t>
            </w:r>
          </w:p>
        </w:tc>
        <w:tc>
          <w:tcPr>
            <w:tcW w:w="1418" w:type="dxa"/>
            <w:tcBorders>
              <w:top w:val="single" w:sz="2" w:space="0" w:color="000000"/>
              <w:bottom w:val="single" w:sz="4" w:space="0" w:color="000000"/>
              <w:right w:val="single" w:sz="2" w:space="0" w:color="000000"/>
            </w:tcBorders>
          </w:tcPr>
          <w:p w:rsidR="005B3CA0" w:rsidRDefault="001110D0">
            <w:pPr>
              <w:spacing w:before="33"/>
              <w:ind w:left="23" w:right="-20"/>
              <w:rPr>
                <w:rFonts w:eastAsia="Arial" w:cs="Arial"/>
                <w:sz w:val="21"/>
                <w:szCs w:val="21"/>
              </w:rPr>
            </w:pPr>
            <w:r>
              <w:rPr>
                <w:rFonts w:eastAsia="Arial" w:cs="Arial"/>
                <w:sz w:val="21"/>
                <w:szCs w:val="21"/>
              </w:rPr>
              <w:t>500-7</w:t>
            </w:r>
          </w:p>
        </w:tc>
        <w:tc>
          <w:tcPr>
            <w:tcW w:w="1418" w:type="dxa"/>
            <w:tcBorders>
              <w:top w:val="single" w:sz="2" w:space="0" w:color="000000"/>
              <w:bottom w:val="single" w:sz="4" w:space="0" w:color="000000"/>
              <w:right w:val="single" w:sz="2" w:space="0" w:color="000000"/>
            </w:tcBorders>
          </w:tcPr>
          <w:p w:rsidR="001110D0" w:rsidRDefault="0012437F" w:rsidP="000B0697">
            <w:pPr>
              <w:spacing w:before="33"/>
              <w:ind w:left="23" w:right="-20"/>
              <w:rPr>
                <w:rFonts w:eastAsia="Arial" w:cs="Arial"/>
                <w:sz w:val="21"/>
                <w:szCs w:val="21"/>
              </w:rPr>
            </w:pPr>
            <w:r>
              <w:rPr>
                <w:rFonts w:eastAsia="Arial" w:cs="Arial"/>
                <w:sz w:val="21"/>
                <w:szCs w:val="21"/>
              </w:rPr>
              <w:t>Complies</w:t>
            </w:r>
          </w:p>
        </w:tc>
      </w:tr>
      <w:tr w:rsidR="001110D0">
        <w:trPr>
          <w:trHeight w:hRule="exact" w:val="322"/>
        </w:trPr>
        <w:tc>
          <w:tcPr>
            <w:tcW w:w="1742" w:type="dxa"/>
          </w:tcPr>
          <w:p w:rsidR="001110D0" w:rsidRPr="00AD15B0" w:rsidRDefault="001110D0" w:rsidP="00AD15B0">
            <w:pPr>
              <w:spacing w:before="33"/>
              <w:ind w:left="41"/>
              <w:rPr>
                <w:rFonts w:eastAsia="Arial" w:cs="Arial"/>
                <w:sz w:val="21"/>
                <w:szCs w:val="21"/>
              </w:rPr>
            </w:pPr>
            <w:r w:rsidRPr="00AD15B0">
              <w:rPr>
                <w:rFonts w:eastAsia="Arial" w:cs="Arial"/>
                <w:sz w:val="21"/>
                <w:szCs w:val="21"/>
              </w:rPr>
              <w:t>Dome</w:t>
            </w:r>
          </w:p>
        </w:tc>
        <w:tc>
          <w:tcPr>
            <w:tcW w:w="1843" w:type="dxa"/>
          </w:tcPr>
          <w:p w:rsidR="001110D0" w:rsidRDefault="001110D0" w:rsidP="007B0670">
            <w:pPr>
              <w:spacing w:before="33"/>
              <w:ind w:left="142" w:right="-20"/>
              <w:rPr>
                <w:rFonts w:eastAsia="Arial" w:cs="Arial"/>
                <w:sz w:val="21"/>
                <w:szCs w:val="21"/>
              </w:rPr>
            </w:pPr>
            <w:r>
              <w:rPr>
                <w:rFonts w:eastAsia="Arial" w:cs="Arial"/>
                <w:sz w:val="21"/>
                <w:szCs w:val="21"/>
              </w:rPr>
              <w:t>Cop</w:t>
            </w:r>
            <w:r>
              <w:rPr>
                <w:rFonts w:eastAsia="Arial" w:cs="Arial"/>
                <w:spacing w:val="1"/>
                <w:sz w:val="21"/>
                <w:szCs w:val="21"/>
              </w:rPr>
              <w:t>p</w:t>
            </w:r>
            <w:r>
              <w:rPr>
                <w:rFonts w:eastAsia="Arial" w:cs="Arial"/>
                <w:sz w:val="21"/>
                <w:szCs w:val="21"/>
              </w:rPr>
              <w:t>er</w:t>
            </w:r>
            <w:r>
              <w:rPr>
                <w:rFonts w:eastAsia="Arial" w:cs="Arial"/>
                <w:spacing w:val="-12"/>
                <w:sz w:val="21"/>
                <w:szCs w:val="21"/>
              </w:rPr>
              <w:t xml:space="preserve"> </w:t>
            </w:r>
            <w:r>
              <w:rPr>
                <w:rFonts w:eastAsia="Arial" w:cs="Arial"/>
                <w:sz w:val="21"/>
                <w:szCs w:val="21"/>
              </w:rPr>
              <w:t>Alloy</w:t>
            </w:r>
          </w:p>
        </w:tc>
        <w:tc>
          <w:tcPr>
            <w:tcW w:w="1417" w:type="dxa"/>
          </w:tcPr>
          <w:p w:rsidR="001110D0" w:rsidRDefault="001110D0" w:rsidP="007B0670">
            <w:pPr>
              <w:spacing w:before="33"/>
              <w:ind w:left="142" w:right="-20"/>
              <w:rPr>
                <w:rFonts w:eastAsia="Arial" w:cs="Arial"/>
                <w:sz w:val="21"/>
                <w:szCs w:val="21"/>
              </w:rPr>
            </w:pPr>
            <w:r>
              <w:rPr>
                <w:rFonts w:eastAsia="Arial" w:cs="Arial"/>
                <w:sz w:val="21"/>
                <w:szCs w:val="21"/>
              </w:rPr>
              <w:t>AS 1565</w:t>
            </w:r>
          </w:p>
        </w:tc>
        <w:tc>
          <w:tcPr>
            <w:tcW w:w="1276" w:type="dxa"/>
            <w:tcBorders>
              <w:top w:val="single" w:sz="4" w:space="0" w:color="000000"/>
              <w:bottom w:val="single" w:sz="4" w:space="0" w:color="000000"/>
              <w:right w:val="single" w:sz="2" w:space="0" w:color="000000"/>
            </w:tcBorders>
          </w:tcPr>
          <w:p w:rsidR="001110D0" w:rsidRDefault="003259EA" w:rsidP="007B0670">
            <w:pPr>
              <w:spacing w:before="33"/>
              <w:ind w:left="23" w:right="-20"/>
              <w:rPr>
                <w:rFonts w:eastAsia="Arial" w:cs="Arial"/>
                <w:sz w:val="21"/>
                <w:szCs w:val="21"/>
              </w:rPr>
            </w:pPr>
            <w:r>
              <w:rPr>
                <w:rFonts w:eastAsia="Arial" w:cs="Arial"/>
                <w:sz w:val="21"/>
                <w:szCs w:val="21"/>
              </w:rPr>
              <w:t>C48600</w:t>
            </w:r>
          </w:p>
        </w:tc>
        <w:tc>
          <w:tcPr>
            <w:tcW w:w="1418" w:type="dxa"/>
            <w:tcBorders>
              <w:top w:val="single" w:sz="4" w:space="0" w:color="000000"/>
              <w:bottom w:val="single" w:sz="4" w:space="0" w:color="000000"/>
              <w:right w:val="single" w:sz="2" w:space="0" w:color="000000"/>
            </w:tcBorders>
          </w:tcPr>
          <w:p w:rsidR="001110D0" w:rsidRDefault="00C45061" w:rsidP="007B0670">
            <w:pPr>
              <w:spacing w:before="33"/>
              <w:ind w:left="23" w:right="-20"/>
              <w:rPr>
                <w:rFonts w:eastAsia="Arial" w:cs="Arial"/>
                <w:sz w:val="21"/>
                <w:szCs w:val="21"/>
              </w:rPr>
            </w:pPr>
            <w:r>
              <w:rPr>
                <w:rFonts w:eastAsia="Arial" w:cs="Arial"/>
                <w:sz w:val="21"/>
                <w:szCs w:val="21"/>
              </w:rPr>
              <w:t>C48600</w:t>
            </w:r>
          </w:p>
        </w:tc>
        <w:tc>
          <w:tcPr>
            <w:tcW w:w="1418" w:type="dxa"/>
            <w:tcBorders>
              <w:top w:val="single" w:sz="4" w:space="0" w:color="000000"/>
              <w:bottom w:val="single" w:sz="4" w:space="0" w:color="000000"/>
              <w:right w:val="single" w:sz="2" w:space="0" w:color="000000"/>
            </w:tcBorders>
          </w:tcPr>
          <w:p w:rsidR="001110D0" w:rsidRDefault="003259EA" w:rsidP="007B0670">
            <w:pPr>
              <w:spacing w:before="33"/>
              <w:ind w:left="23" w:right="-20"/>
              <w:rPr>
                <w:rFonts w:eastAsia="Arial" w:cs="Arial"/>
                <w:sz w:val="21"/>
                <w:szCs w:val="21"/>
              </w:rPr>
            </w:pPr>
            <w:r>
              <w:rPr>
                <w:rFonts w:eastAsia="Arial" w:cs="Arial"/>
                <w:sz w:val="21"/>
                <w:szCs w:val="21"/>
              </w:rPr>
              <w:t>Complies</w:t>
            </w:r>
          </w:p>
        </w:tc>
      </w:tr>
      <w:tr w:rsidR="001110D0">
        <w:trPr>
          <w:trHeight w:hRule="exact" w:val="797"/>
        </w:trPr>
        <w:tc>
          <w:tcPr>
            <w:tcW w:w="1742" w:type="dxa"/>
          </w:tcPr>
          <w:p w:rsidR="001110D0" w:rsidRPr="00AD15B0" w:rsidRDefault="001110D0" w:rsidP="00AD15B0">
            <w:pPr>
              <w:spacing w:before="33"/>
              <w:ind w:left="41"/>
              <w:rPr>
                <w:rFonts w:eastAsia="Arial" w:cs="Arial"/>
                <w:sz w:val="21"/>
                <w:szCs w:val="21"/>
              </w:rPr>
            </w:pPr>
            <w:r>
              <w:rPr>
                <w:rFonts w:eastAsia="Arial" w:cs="Arial"/>
                <w:sz w:val="21"/>
                <w:szCs w:val="21"/>
              </w:rPr>
              <w:t xml:space="preserve">Helical </w:t>
            </w:r>
            <w:r w:rsidR="0012437F">
              <w:rPr>
                <w:rFonts w:eastAsia="Arial" w:cs="Arial"/>
                <w:sz w:val="21"/>
                <w:szCs w:val="21"/>
              </w:rPr>
              <w:t>C</w:t>
            </w:r>
            <w:r>
              <w:rPr>
                <w:rFonts w:eastAsia="Arial" w:cs="Arial"/>
                <w:sz w:val="21"/>
                <w:szCs w:val="21"/>
              </w:rPr>
              <w:t xml:space="preserve">ompression </w:t>
            </w:r>
            <w:r w:rsidRPr="00AD15B0">
              <w:rPr>
                <w:rFonts w:eastAsia="Arial" w:cs="Arial"/>
                <w:sz w:val="21"/>
                <w:szCs w:val="21"/>
              </w:rPr>
              <w:t>Spring</w:t>
            </w:r>
          </w:p>
        </w:tc>
        <w:tc>
          <w:tcPr>
            <w:tcW w:w="1843" w:type="dxa"/>
          </w:tcPr>
          <w:p w:rsidR="001110D0" w:rsidRDefault="001110D0" w:rsidP="007B0670">
            <w:pPr>
              <w:spacing w:before="33"/>
              <w:ind w:left="142" w:right="-20"/>
              <w:rPr>
                <w:rFonts w:eastAsia="Arial" w:cs="Arial"/>
                <w:sz w:val="21"/>
                <w:szCs w:val="21"/>
              </w:rPr>
            </w:pPr>
            <w:r>
              <w:rPr>
                <w:rFonts w:eastAsia="Arial" w:cs="Arial"/>
                <w:spacing w:val="-10"/>
                <w:sz w:val="21"/>
                <w:szCs w:val="21"/>
              </w:rPr>
              <w:t>S</w:t>
            </w:r>
            <w:r>
              <w:rPr>
                <w:rFonts w:eastAsia="Arial" w:cs="Arial"/>
                <w:spacing w:val="-2"/>
                <w:sz w:val="21"/>
                <w:szCs w:val="21"/>
              </w:rPr>
              <w:t>t</w:t>
            </w:r>
            <w:r>
              <w:rPr>
                <w:rFonts w:eastAsia="Arial" w:cs="Arial"/>
                <w:sz w:val="21"/>
                <w:szCs w:val="21"/>
              </w:rPr>
              <w:t>ainless</w:t>
            </w:r>
            <w:r>
              <w:rPr>
                <w:rFonts w:eastAsia="Arial" w:cs="Arial"/>
                <w:spacing w:val="-1"/>
                <w:sz w:val="21"/>
                <w:szCs w:val="21"/>
              </w:rPr>
              <w:t xml:space="preserve"> </w:t>
            </w:r>
            <w:r>
              <w:rPr>
                <w:rFonts w:eastAsia="Arial" w:cs="Arial"/>
                <w:spacing w:val="-9"/>
                <w:sz w:val="21"/>
                <w:szCs w:val="21"/>
              </w:rPr>
              <w:t>S</w:t>
            </w:r>
            <w:r>
              <w:rPr>
                <w:rFonts w:eastAsia="Arial" w:cs="Arial"/>
                <w:spacing w:val="1"/>
                <w:sz w:val="21"/>
                <w:szCs w:val="21"/>
              </w:rPr>
              <w:t>t</w:t>
            </w:r>
            <w:r>
              <w:rPr>
                <w:rFonts w:eastAsia="Arial" w:cs="Arial"/>
                <w:spacing w:val="-2"/>
                <w:sz w:val="21"/>
                <w:szCs w:val="21"/>
              </w:rPr>
              <w:t>e</w:t>
            </w:r>
            <w:r>
              <w:rPr>
                <w:rFonts w:eastAsia="Arial" w:cs="Arial"/>
                <w:spacing w:val="-1"/>
                <w:sz w:val="21"/>
                <w:szCs w:val="21"/>
              </w:rPr>
              <w:t>e</w:t>
            </w:r>
            <w:r>
              <w:rPr>
                <w:rFonts w:eastAsia="Arial" w:cs="Arial"/>
                <w:sz w:val="21"/>
                <w:szCs w:val="21"/>
              </w:rPr>
              <w:t>l</w:t>
            </w:r>
          </w:p>
        </w:tc>
        <w:tc>
          <w:tcPr>
            <w:tcW w:w="1417" w:type="dxa"/>
          </w:tcPr>
          <w:p w:rsidR="001110D0" w:rsidRDefault="007C48A4" w:rsidP="007B0670">
            <w:pPr>
              <w:spacing w:before="33"/>
              <w:ind w:left="142" w:right="-20"/>
              <w:rPr>
                <w:rFonts w:eastAsia="Arial" w:cs="Arial"/>
                <w:sz w:val="21"/>
                <w:szCs w:val="21"/>
              </w:rPr>
            </w:pPr>
            <w:r>
              <w:rPr>
                <w:rFonts w:eastAsia="Arial" w:cs="Arial"/>
                <w:sz w:val="21"/>
                <w:szCs w:val="21"/>
              </w:rPr>
              <w:t xml:space="preserve">ASTM </w:t>
            </w:r>
            <w:r>
              <w:rPr>
                <w:rFonts w:eastAsia="Arial" w:cs="Arial"/>
                <w:spacing w:val="-12"/>
                <w:sz w:val="21"/>
                <w:szCs w:val="21"/>
              </w:rPr>
              <w:t>A</w:t>
            </w:r>
            <w:r w:rsidR="001110D0">
              <w:rPr>
                <w:rFonts w:eastAsia="Arial" w:cs="Arial"/>
                <w:sz w:val="21"/>
                <w:szCs w:val="21"/>
              </w:rPr>
              <w:t>276</w:t>
            </w:r>
          </w:p>
        </w:tc>
        <w:tc>
          <w:tcPr>
            <w:tcW w:w="1276" w:type="dxa"/>
            <w:tcBorders>
              <w:top w:val="single" w:sz="4" w:space="0" w:color="000000"/>
              <w:bottom w:val="single" w:sz="4" w:space="0" w:color="000000"/>
              <w:right w:val="single" w:sz="2" w:space="0" w:color="000000"/>
            </w:tcBorders>
          </w:tcPr>
          <w:p w:rsidR="001110D0" w:rsidRDefault="001110D0" w:rsidP="002D0258">
            <w:pPr>
              <w:spacing w:before="33"/>
              <w:ind w:left="23"/>
              <w:rPr>
                <w:rFonts w:eastAsia="Arial" w:cs="Arial"/>
                <w:sz w:val="21"/>
                <w:szCs w:val="21"/>
              </w:rPr>
            </w:pPr>
            <w:r>
              <w:rPr>
                <w:rFonts w:eastAsia="Arial" w:cs="Arial"/>
                <w:sz w:val="21"/>
                <w:szCs w:val="21"/>
              </w:rPr>
              <w:t>304</w:t>
            </w:r>
            <w:r w:rsidR="002D0258">
              <w:rPr>
                <w:rFonts w:eastAsia="Arial" w:cs="Arial"/>
                <w:sz w:val="21"/>
                <w:szCs w:val="21"/>
              </w:rPr>
              <w:t xml:space="preserve"> or 316</w:t>
            </w:r>
          </w:p>
        </w:tc>
        <w:tc>
          <w:tcPr>
            <w:tcW w:w="1418" w:type="dxa"/>
            <w:tcBorders>
              <w:top w:val="single" w:sz="4" w:space="0" w:color="000000"/>
              <w:bottom w:val="single" w:sz="4" w:space="0" w:color="000000"/>
              <w:right w:val="single" w:sz="2" w:space="0" w:color="000000"/>
            </w:tcBorders>
          </w:tcPr>
          <w:p w:rsidR="001110D0" w:rsidRDefault="002B3980" w:rsidP="007B0670">
            <w:pPr>
              <w:spacing w:before="33"/>
              <w:ind w:left="23"/>
              <w:rPr>
                <w:rFonts w:eastAsia="Arial" w:cs="Arial"/>
                <w:sz w:val="21"/>
                <w:szCs w:val="21"/>
              </w:rPr>
            </w:pPr>
            <w:r>
              <w:rPr>
                <w:rFonts w:eastAsia="Arial" w:cs="Arial"/>
                <w:sz w:val="21"/>
                <w:szCs w:val="21"/>
              </w:rPr>
              <w:t>316</w:t>
            </w:r>
          </w:p>
        </w:tc>
        <w:tc>
          <w:tcPr>
            <w:tcW w:w="1418" w:type="dxa"/>
            <w:tcBorders>
              <w:top w:val="single" w:sz="4" w:space="0" w:color="000000"/>
              <w:bottom w:val="single" w:sz="4" w:space="0" w:color="000000"/>
              <w:right w:val="single" w:sz="2" w:space="0" w:color="000000"/>
            </w:tcBorders>
          </w:tcPr>
          <w:p w:rsidR="001110D0" w:rsidRDefault="0012437F" w:rsidP="007B0670">
            <w:pPr>
              <w:spacing w:before="33"/>
              <w:ind w:left="23"/>
              <w:rPr>
                <w:rFonts w:eastAsia="Arial" w:cs="Arial"/>
                <w:sz w:val="21"/>
                <w:szCs w:val="21"/>
              </w:rPr>
            </w:pPr>
            <w:r>
              <w:rPr>
                <w:rFonts w:eastAsia="Arial" w:cs="Arial"/>
                <w:sz w:val="21"/>
                <w:szCs w:val="21"/>
              </w:rPr>
              <w:t>Complies</w:t>
            </w:r>
          </w:p>
        </w:tc>
      </w:tr>
      <w:tr w:rsidR="00A732C0" w:rsidTr="00B0703F">
        <w:trPr>
          <w:trHeight w:hRule="exact" w:val="603"/>
        </w:trPr>
        <w:tc>
          <w:tcPr>
            <w:tcW w:w="1742" w:type="dxa"/>
          </w:tcPr>
          <w:p w:rsidR="00A732C0" w:rsidRDefault="00A732C0" w:rsidP="00AD15B0">
            <w:pPr>
              <w:spacing w:before="33"/>
              <w:ind w:left="41"/>
              <w:rPr>
                <w:rFonts w:eastAsia="Arial" w:cs="Arial"/>
                <w:sz w:val="21"/>
                <w:szCs w:val="21"/>
              </w:rPr>
            </w:pPr>
            <w:r>
              <w:rPr>
                <w:rFonts w:eastAsia="Arial" w:cs="Arial"/>
                <w:sz w:val="21"/>
                <w:szCs w:val="21"/>
              </w:rPr>
              <w:t>Removable Support (Swab)</w:t>
            </w:r>
          </w:p>
        </w:tc>
        <w:tc>
          <w:tcPr>
            <w:tcW w:w="1843" w:type="dxa"/>
          </w:tcPr>
          <w:p w:rsidR="00A732C0" w:rsidRDefault="007C48A4" w:rsidP="007B0670">
            <w:pPr>
              <w:spacing w:before="33"/>
              <w:ind w:left="142" w:right="-20"/>
              <w:rPr>
                <w:rFonts w:eastAsia="Arial" w:cs="Arial"/>
                <w:spacing w:val="-10"/>
                <w:sz w:val="21"/>
                <w:szCs w:val="21"/>
              </w:rPr>
            </w:pPr>
            <w:r>
              <w:rPr>
                <w:rFonts w:eastAsia="Arial" w:cs="Arial"/>
                <w:spacing w:val="-10"/>
                <w:sz w:val="21"/>
                <w:szCs w:val="21"/>
              </w:rPr>
              <w:t>Ductile iron</w:t>
            </w:r>
          </w:p>
        </w:tc>
        <w:tc>
          <w:tcPr>
            <w:tcW w:w="1417" w:type="dxa"/>
          </w:tcPr>
          <w:p w:rsidR="00A732C0" w:rsidRDefault="007C48A4" w:rsidP="007B0670">
            <w:pPr>
              <w:spacing w:before="33"/>
              <w:ind w:left="142" w:right="-20"/>
              <w:rPr>
                <w:rFonts w:eastAsia="Arial" w:cs="Arial"/>
                <w:sz w:val="21"/>
                <w:szCs w:val="21"/>
              </w:rPr>
            </w:pPr>
            <w:r>
              <w:rPr>
                <w:rFonts w:eastAsia="Arial" w:cs="Arial"/>
                <w:sz w:val="21"/>
                <w:szCs w:val="21"/>
              </w:rPr>
              <w:t>AS 1831</w:t>
            </w:r>
          </w:p>
        </w:tc>
        <w:tc>
          <w:tcPr>
            <w:tcW w:w="1276" w:type="dxa"/>
            <w:tcBorders>
              <w:top w:val="single" w:sz="4" w:space="0" w:color="000000"/>
              <w:bottom w:val="single" w:sz="4" w:space="0" w:color="000000"/>
              <w:right w:val="single" w:sz="2" w:space="0" w:color="000000"/>
            </w:tcBorders>
          </w:tcPr>
          <w:p w:rsidR="00A732C0" w:rsidRDefault="007C48A4" w:rsidP="002D0258">
            <w:pPr>
              <w:spacing w:before="33"/>
              <w:ind w:left="23"/>
              <w:rPr>
                <w:rFonts w:eastAsia="Arial" w:cs="Arial"/>
                <w:sz w:val="21"/>
                <w:szCs w:val="21"/>
              </w:rPr>
            </w:pPr>
            <w:r>
              <w:rPr>
                <w:rFonts w:eastAsia="Arial" w:cs="Arial"/>
                <w:sz w:val="21"/>
                <w:szCs w:val="21"/>
              </w:rPr>
              <w:t>400-12</w:t>
            </w:r>
          </w:p>
        </w:tc>
        <w:tc>
          <w:tcPr>
            <w:tcW w:w="1418" w:type="dxa"/>
            <w:tcBorders>
              <w:top w:val="single" w:sz="4" w:space="0" w:color="000000"/>
              <w:bottom w:val="single" w:sz="4" w:space="0" w:color="000000"/>
              <w:right w:val="single" w:sz="2" w:space="0" w:color="000000"/>
            </w:tcBorders>
          </w:tcPr>
          <w:p w:rsidR="00A732C0" w:rsidRDefault="007C48A4" w:rsidP="007B0670">
            <w:pPr>
              <w:spacing w:before="33"/>
              <w:ind w:left="23"/>
              <w:rPr>
                <w:rFonts w:eastAsia="Arial" w:cs="Arial"/>
                <w:sz w:val="21"/>
                <w:szCs w:val="21"/>
              </w:rPr>
            </w:pPr>
            <w:r>
              <w:rPr>
                <w:rFonts w:eastAsia="Arial" w:cs="Arial"/>
                <w:sz w:val="21"/>
                <w:szCs w:val="21"/>
              </w:rPr>
              <w:t>500-7</w:t>
            </w:r>
          </w:p>
        </w:tc>
        <w:tc>
          <w:tcPr>
            <w:tcW w:w="1418" w:type="dxa"/>
            <w:tcBorders>
              <w:top w:val="single" w:sz="4" w:space="0" w:color="000000"/>
              <w:bottom w:val="single" w:sz="4" w:space="0" w:color="000000"/>
              <w:right w:val="single" w:sz="2" w:space="0" w:color="000000"/>
            </w:tcBorders>
          </w:tcPr>
          <w:p w:rsidR="00A732C0" w:rsidRDefault="00A732C0" w:rsidP="007B0670">
            <w:pPr>
              <w:spacing w:before="33"/>
              <w:ind w:left="23"/>
              <w:rPr>
                <w:rFonts w:eastAsia="Arial" w:cs="Arial"/>
                <w:sz w:val="21"/>
                <w:szCs w:val="21"/>
              </w:rPr>
            </w:pPr>
            <w:r>
              <w:rPr>
                <w:rFonts w:eastAsia="Arial" w:cs="Arial"/>
                <w:sz w:val="21"/>
                <w:szCs w:val="21"/>
              </w:rPr>
              <w:t>Complies</w:t>
            </w:r>
          </w:p>
        </w:tc>
      </w:tr>
      <w:tr w:rsidR="001110D0">
        <w:trPr>
          <w:trHeight w:hRule="exact" w:val="578"/>
        </w:trPr>
        <w:tc>
          <w:tcPr>
            <w:tcW w:w="1742" w:type="dxa"/>
          </w:tcPr>
          <w:p w:rsidR="001110D0" w:rsidRPr="00AD15B0" w:rsidRDefault="001110D0" w:rsidP="00AD15B0">
            <w:pPr>
              <w:spacing w:before="33"/>
              <w:ind w:left="41"/>
              <w:rPr>
                <w:rFonts w:eastAsia="Arial" w:cs="Arial"/>
                <w:sz w:val="21"/>
                <w:szCs w:val="21"/>
              </w:rPr>
            </w:pPr>
            <w:r w:rsidRPr="00AD15B0">
              <w:rPr>
                <w:rFonts w:eastAsia="Arial" w:cs="Arial"/>
                <w:sz w:val="21"/>
                <w:szCs w:val="21"/>
              </w:rPr>
              <w:t>Resilient Seat</w:t>
            </w:r>
          </w:p>
        </w:tc>
        <w:tc>
          <w:tcPr>
            <w:tcW w:w="1843" w:type="dxa"/>
          </w:tcPr>
          <w:p w:rsidR="001110D0" w:rsidRDefault="001110D0" w:rsidP="007B0670">
            <w:pPr>
              <w:spacing w:before="33"/>
              <w:ind w:left="142" w:right="-20"/>
              <w:rPr>
                <w:rFonts w:eastAsia="Arial" w:cs="Arial"/>
                <w:sz w:val="21"/>
                <w:szCs w:val="21"/>
              </w:rPr>
            </w:pPr>
            <w:r>
              <w:rPr>
                <w:rFonts w:eastAsia="Arial" w:cs="Arial"/>
                <w:sz w:val="21"/>
                <w:szCs w:val="21"/>
              </w:rPr>
              <w:t>Synthetic Rubber</w:t>
            </w:r>
          </w:p>
        </w:tc>
        <w:tc>
          <w:tcPr>
            <w:tcW w:w="1417" w:type="dxa"/>
          </w:tcPr>
          <w:p w:rsidR="001110D0" w:rsidRDefault="001110D0" w:rsidP="007B0670">
            <w:pPr>
              <w:spacing w:before="33"/>
              <w:ind w:left="142" w:right="-20"/>
              <w:rPr>
                <w:rFonts w:eastAsia="Arial" w:cs="Arial"/>
                <w:sz w:val="21"/>
                <w:szCs w:val="21"/>
              </w:rPr>
            </w:pPr>
            <w:r>
              <w:rPr>
                <w:rFonts w:eastAsia="Arial" w:cs="Arial"/>
                <w:sz w:val="21"/>
                <w:szCs w:val="21"/>
              </w:rPr>
              <w:t>AS 1646</w:t>
            </w:r>
          </w:p>
        </w:tc>
        <w:tc>
          <w:tcPr>
            <w:tcW w:w="1276" w:type="dxa"/>
            <w:tcBorders>
              <w:top w:val="single" w:sz="4" w:space="0" w:color="000000"/>
              <w:bottom w:val="single" w:sz="4" w:space="0" w:color="000000"/>
              <w:right w:val="single" w:sz="2" w:space="0" w:color="000000"/>
            </w:tcBorders>
          </w:tcPr>
          <w:p w:rsidR="001110D0" w:rsidRDefault="001110D0" w:rsidP="001110D0">
            <w:pPr>
              <w:spacing w:before="33"/>
              <w:ind w:left="23" w:right="-20"/>
              <w:rPr>
                <w:rFonts w:eastAsia="Arial" w:cs="Arial"/>
                <w:sz w:val="21"/>
                <w:szCs w:val="21"/>
              </w:rPr>
            </w:pPr>
            <w:r>
              <w:rPr>
                <w:rFonts w:eastAsia="Arial" w:cs="Arial"/>
                <w:sz w:val="21"/>
                <w:szCs w:val="21"/>
              </w:rPr>
              <w:t>EPDM</w:t>
            </w:r>
            <w:r w:rsidR="00C45061">
              <w:rPr>
                <w:rFonts w:eastAsia="Arial" w:cs="Arial"/>
                <w:sz w:val="21"/>
                <w:szCs w:val="21"/>
              </w:rPr>
              <w:t xml:space="preserve"> 67-73 IRHD</w:t>
            </w:r>
          </w:p>
        </w:tc>
        <w:tc>
          <w:tcPr>
            <w:tcW w:w="1418" w:type="dxa"/>
            <w:tcBorders>
              <w:top w:val="single" w:sz="4" w:space="0" w:color="000000"/>
              <w:bottom w:val="single" w:sz="4" w:space="0" w:color="000000"/>
              <w:right w:val="single" w:sz="2" w:space="0" w:color="000000"/>
            </w:tcBorders>
          </w:tcPr>
          <w:p w:rsidR="001110D0" w:rsidRDefault="002D0258" w:rsidP="007B0670">
            <w:pPr>
              <w:spacing w:before="33"/>
              <w:ind w:left="23" w:right="-20"/>
              <w:rPr>
                <w:rFonts w:eastAsia="Arial" w:cs="Arial"/>
                <w:sz w:val="21"/>
                <w:szCs w:val="21"/>
              </w:rPr>
            </w:pPr>
            <w:r>
              <w:rPr>
                <w:rFonts w:eastAsia="Arial" w:cs="Arial"/>
                <w:sz w:val="21"/>
                <w:szCs w:val="21"/>
              </w:rPr>
              <w:t xml:space="preserve"> EPDM 67-73 IRHD</w:t>
            </w:r>
          </w:p>
        </w:tc>
        <w:tc>
          <w:tcPr>
            <w:tcW w:w="1418" w:type="dxa"/>
            <w:tcBorders>
              <w:top w:val="single" w:sz="4" w:space="0" w:color="000000"/>
              <w:bottom w:val="single" w:sz="4" w:space="0" w:color="000000"/>
              <w:right w:val="single" w:sz="2" w:space="0" w:color="000000"/>
            </w:tcBorders>
          </w:tcPr>
          <w:p w:rsidR="001110D0" w:rsidRDefault="00B60886" w:rsidP="007B0670">
            <w:pPr>
              <w:spacing w:before="33"/>
              <w:ind w:left="23" w:right="-20"/>
              <w:rPr>
                <w:rFonts w:eastAsia="Arial" w:cs="Arial"/>
                <w:sz w:val="21"/>
                <w:szCs w:val="21"/>
              </w:rPr>
            </w:pPr>
            <w:r>
              <w:rPr>
                <w:rFonts w:eastAsia="Arial" w:cs="Arial"/>
                <w:sz w:val="21"/>
                <w:szCs w:val="21"/>
              </w:rPr>
              <w:t>Complies</w:t>
            </w:r>
          </w:p>
        </w:tc>
      </w:tr>
      <w:tr w:rsidR="001110D0">
        <w:trPr>
          <w:trHeight w:hRule="exact" w:val="323"/>
        </w:trPr>
        <w:tc>
          <w:tcPr>
            <w:tcW w:w="1742" w:type="dxa"/>
          </w:tcPr>
          <w:p w:rsidR="001110D0" w:rsidRPr="003259EA" w:rsidRDefault="00A404F4" w:rsidP="00AD15B0">
            <w:pPr>
              <w:spacing w:before="33"/>
              <w:ind w:left="41"/>
              <w:rPr>
                <w:rFonts w:eastAsia="Arial" w:cs="Arial"/>
                <w:sz w:val="21"/>
                <w:szCs w:val="21"/>
              </w:rPr>
            </w:pPr>
            <w:r w:rsidRPr="00A404F4">
              <w:rPr>
                <w:rFonts w:eastAsia="Arial" w:cs="Arial"/>
                <w:sz w:val="21"/>
                <w:szCs w:val="21"/>
              </w:rPr>
              <w:t>Fasteners</w:t>
            </w:r>
          </w:p>
        </w:tc>
        <w:tc>
          <w:tcPr>
            <w:tcW w:w="1843" w:type="dxa"/>
          </w:tcPr>
          <w:p w:rsidR="001110D0" w:rsidRPr="003259EA" w:rsidRDefault="00A404F4" w:rsidP="007B0670">
            <w:pPr>
              <w:spacing w:before="33"/>
              <w:ind w:left="142" w:right="-20"/>
              <w:rPr>
                <w:rFonts w:eastAsia="Arial" w:cs="Arial"/>
                <w:sz w:val="21"/>
                <w:szCs w:val="21"/>
              </w:rPr>
            </w:pPr>
            <w:r w:rsidRPr="00A404F4">
              <w:rPr>
                <w:rFonts w:eastAsia="Arial" w:cs="Arial"/>
                <w:spacing w:val="-11"/>
                <w:sz w:val="21"/>
                <w:szCs w:val="21"/>
              </w:rPr>
              <w:t>S</w:t>
            </w:r>
            <w:r w:rsidRPr="00A404F4">
              <w:rPr>
                <w:rFonts w:eastAsia="Arial" w:cs="Arial"/>
                <w:spacing w:val="-2"/>
                <w:sz w:val="21"/>
                <w:szCs w:val="21"/>
              </w:rPr>
              <w:t>t</w:t>
            </w:r>
            <w:r w:rsidRPr="00A404F4">
              <w:rPr>
                <w:rFonts w:eastAsia="Arial" w:cs="Arial"/>
                <w:sz w:val="21"/>
                <w:szCs w:val="21"/>
              </w:rPr>
              <w:t>ainless</w:t>
            </w:r>
            <w:r w:rsidRPr="00A404F4">
              <w:rPr>
                <w:rFonts w:eastAsia="Arial" w:cs="Arial"/>
                <w:spacing w:val="-1"/>
                <w:sz w:val="21"/>
                <w:szCs w:val="21"/>
              </w:rPr>
              <w:t xml:space="preserve"> </w:t>
            </w:r>
            <w:r w:rsidRPr="00A404F4">
              <w:rPr>
                <w:rFonts w:eastAsia="Arial" w:cs="Arial"/>
                <w:spacing w:val="-9"/>
                <w:sz w:val="21"/>
                <w:szCs w:val="21"/>
              </w:rPr>
              <w:t>S</w:t>
            </w:r>
            <w:r w:rsidRPr="00A404F4">
              <w:rPr>
                <w:rFonts w:eastAsia="Arial" w:cs="Arial"/>
                <w:sz w:val="21"/>
                <w:szCs w:val="21"/>
              </w:rPr>
              <w:t>t</w:t>
            </w:r>
            <w:r w:rsidRPr="00A404F4">
              <w:rPr>
                <w:rFonts w:eastAsia="Arial" w:cs="Arial"/>
                <w:spacing w:val="-2"/>
                <w:sz w:val="21"/>
                <w:szCs w:val="21"/>
              </w:rPr>
              <w:t>e</w:t>
            </w:r>
            <w:r w:rsidRPr="00A404F4">
              <w:rPr>
                <w:rFonts w:eastAsia="Arial" w:cs="Arial"/>
                <w:sz w:val="21"/>
                <w:szCs w:val="21"/>
              </w:rPr>
              <w:t>el</w:t>
            </w:r>
          </w:p>
        </w:tc>
        <w:tc>
          <w:tcPr>
            <w:tcW w:w="1417" w:type="dxa"/>
          </w:tcPr>
          <w:p w:rsidR="001110D0" w:rsidRPr="003259EA" w:rsidRDefault="007C48A4" w:rsidP="007B0670">
            <w:pPr>
              <w:spacing w:before="33"/>
              <w:ind w:left="142" w:right="-20"/>
              <w:rPr>
                <w:rFonts w:eastAsia="Arial" w:cs="Arial"/>
                <w:sz w:val="21"/>
                <w:szCs w:val="21"/>
              </w:rPr>
            </w:pPr>
            <w:r w:rsidRPr="00A404F4">
              <w:rPr>
                <w:rFonts w:eastAsia="Arial" w:cs="Arial"/>
                <w:sz w:val="21"/>
                <w:szCs w:val="21"/>
              </w:rPr>
              <w:t xml:space="preserve">ASTM </w:t>
            </w:r>
            <w:r w:rsidRPr="00A404F4">
              <w:rPr>
                <w:rFonts w:eastAsia="Arial" w:cs="Arial"/>
                <w:spacing w:val="-12"/>
                <w:sz w:val="21"/>
                <w:szCs w:val="21"/>
              </w:rPr>
              <w:t>A</w:t>
            </w:r>
            <w:r w:rsidR="00A404F4" w:rsidRPr="00A404F4">
              <w:rPr>
                <w:rFonts w:eastAsia="Arial" w:cs="Arial"/>
                <w:sz w:val="21"/>
                <w:szCs w:val="21"/>
              </w:rPr>
              <w:t>276</w:t>
            </w:r>
          </w:p>
        </w:tc>
        <w:tc>
          <w:tcPr>
            <w:tcW w:w="1276" w:type="dxa"/>
            <w:tcBorders>
              <w:top w:val="single" w:sz="4" w:space="0" w:color="000000"/>
              <w:bottom w:val="single" w:sz="12" w:space="0" w:color="000000"/>
              <w:right w:val="single" w:sz="2" w:space="0" w:color="000000"/>
            </w:tcBorders>
          </w:tcPr>
          <w:p w:rsidR="001110D0" w:rsidRPr="003259EA" w:rsidRDefault="00A404F4" w:rsidP="007B0670">
            <w:pPr>
              <w:spacing w:before="33"/>
              <w:ind w:left="23" w:right="-20"/>
              <w:rPr>
                <w:rFonts w:eastAsia="Arial" w:cs="Arial"/>
                <w:sz w:val="21"/>
                <w:szCs w:val="21"/>
              </w:rPr>
            </w:pPr>
            <w:r w:rsidRPr="00A404F4">
              <w:rPr>
                <w:rFonts w:eastAsia="Arial" w:cs="Arial"/>
                <w:sz w:val="21"/>
                <w:szCs w:val="21"/>
              </w:rPr>
              <w:t>316</w:t>
            </w:r>
          </w:p>
        </w:tc>
        <w:tc>
          <w:tcPr>
            <w:tcW w:w="1418" w:type="dxa"/>
            <w:tcBorders>
              <w:top w:val="single" w:sz="4" w:space="0" w:color="000000"/>
              <w:bottom w:val="single" w:sz="12" w:space="0" w:color="000000"/>
              <w:right w:val="single" w:sz="2" w:space="0" w:color="000000"/>
            </w:tcBorders>
          </w:tcPr>
          <w:p w:rsidR="001110D0" w:rsidRPr="003259EA" w:rsidRDefault="00A404F4" w:rsidP="007B0670">
            <w:pPr>
              <w:spacing w:before="33"/>
              <w:ind w:left="23" w:right="-20"/>
              <w:rPr>
                <w:rFonts w:eastAsia="Arial" w:cs="Arial"/>
                <w:sz w:val="21"/>
                <w:szCs w:val="21"/>
              </w:rPr>
            </w:pPr>
            <w:r w:rsidRPr="00A404F4">
              <w:rPr>
                <w:rFonts w:eastAsia="Arial" w:cs="Arial"/>
                <w:sz w:val="21"/>
                <w:szCs w:val="21"/>
              </w:rPr>
              <w:t>316</w:t>
            </w:r>
          </w:p>
        </w:tc>
        <w:tc>
          <w:tcPr>
            <w:tcW w:w="1418" w:type="dxa"/>
            <w:tcBorders>
              <w:top w:val="single" w:sz="4" w:space="0" w:color="000000"/>
              <w:bottom w:val="single" w:sz="12" w:space="0" w:color="000000"/>
              <w:right w:val="single" w:sz="2" w:space="0" w:color="000000"/>
            </w:tcBorders>
          </w:tcPr>
          <w:p w:rsidR="001110D0" w:rsidRPr="000B0697" w:rsidRDefault="003259EA" w:rsidP="007B0670">
            <w:pPr>
              <w:spacing w:before="33"/>
              <w:ind w:left="23" w:right="-20"/>
              <w:rPr>
                <w:rFonts w:eastAsia="Arial" w:cs="Arial"/>
                <w:sz w:val="21"/>
                <w:szCs w:val="21"/>
                <w:highlight w:val="yellow"/>
              </w:rPr>
            </w:pPr>
            <w:r>
              <w:rPr>
                <w:rFonts w:eastAsia="Arial" w:cs="Arial"/>
                <w:sz w:val="21"/>
                <w:szCs w:val="21"/>
              </w:rPr>
              <w:t>Complies</w:t>
            </w:r>
          </w:p>
        </w:tc>
      </w:tr>
    </w:tbl>
    <w:p w:rsidR="00E679C7" w:rsidRDefault="00B46756" w:rsidP="00AE1151">
      <w:pPr>
        <w:spacing w:before="9" w:line="160" w:lineRule="exact"/>
        <w:rPr>
          <w:sz w:val="16"/>
          <w:szCs w:val="16"/>
        </w:rPr>
      </w:pPr>
      <w:r>
        <w:rPr>
          <w:sz w:val="16"/>
          <w:szCs w:val="16"/>
        </w:rPr>
        <w:t xml:space="preserve"> </w:t>
      </w:r>
    </w:p>
    <w:p w:rsidR="005B3CA0" w:rsidRDefault="00AD15B0" w:rsidP="00AA570B">
      <w:pPr>
        <w:pStyle w:val="H3"/>
      </w:pPr>
      <w:r w:rsidRPr="007D1FE9">
        <w:t>   </w:t>
      </w:r>
      <w:bookmarkStart w:id="30" w:name="_Toc515974653"/>
      <w:bookmarkStart w:id="31" w:name="_Toc307393820"/>
      <w:r w:rsidRPr="007D1FE9">
        <w:t>Flanges</w:t>
      </w:r>
      <w:bookmarkEnd w:id="30"/>
      <w:r w:rsidRPr="007D1FE9">
        <w:t xml:space="preserve"> </w:t>
      </w:r>
      <w:bookmarkEnd w:id="31"/>
    </w:p>
    <w:p w:rsidR="002D0258" w:rsidRDefault="002D0258" w:rsidP="00AA570B">
      <w:pPr>
        <w:pStyle w:val="B1"/>
      </w:pPr>
      <w:r>
        <w:t>Flange</w:t>
      </w:r>
      <w:r w:rsidR="00A404F4" w:rsidRPr="00A404F4">
        <w:t xml:space="preserve"> dimensions </w:t>
      </w:r>
      <w:r>
        <w:t>comply with</w:t>
      </w:r>
      <w:r w:rsidR="00A404F4" w:rsidRPr="00A404F4">
        <w:t xml:space="preserve"> </w:t>
      </w:r>
      <w:r w:rsidR="00A8041D">
        <w:rPr>
          <w:bCs/>
        </w:rPr>
        <w:t>AS</w:t>
      </w:r>
      <w:r w:rsidR="00A404F4" w:rsidRPr="00A404F4">
        <w:rPr>
          <w:bCs/>
        </w:rPr>
        <w:t xml:space="preserve"> 4087</w:t>
      </w:r>
      <w:r w:rsidR="00A404F4" w:rsidRPr="00A404F4">
        <w:t xml:space="preserve">:2011 </w:t>
      </w:r>
      <w:r w:rsidR="00A404F4" w:rsidRPr="00A404F4">
        <w:rPr>
          <w:i/>
        </w:rPr>
        <w:t>Metallic flanges for waterworks purposes</w:t>
      </w:r>
      <w:r w:rsidR="00A404F4" w:rsidRPr="00A404F4">
        <w:t xml:space="preserve"> – Figure B5 (Class 16), DN 80 or DN</w:t>
      </w:r>
      <w:r w:rsidR="00D15D9F">
        <w:t xml:space="preserve"> </w:t>
      </w:r>
      <w:r w:rsidR="00A404F4" w:rsidRPr="00A404F4">
        <w:t>100.</w:t>
      </w:r>
    </w:p>
    <w:p w:rsidR="005B3CA0" w:rsidRDefault="002D0258" w:rsidP="00AA570B">
      <w:pPr>
        <w:pStyle w:val="B1"/>
      </w:pPr>
      <w:r>
        <w:t>Recommended installation is in accordance</w:t>
      </w:r>
      <w:r w:rsidR="00A8041D">
        <w:t xml:space="preserve"> with the requirements of AS </w:t>
      </w:r>
      <w:r>
        <w:t>4087.</w:t>
      </w:r>
    </w:p>
    <w:p w:rsidR="005B3CA0" w:rsidRDefault="007E3B91" w:rsidP="00AA570B">
      <w:pPr>
        <w:pStyle w:val="B1"/>
      </w:pPr>
      <w:r>
        <w:t>WSAA</w:t>
      </w:r>
      <w:r w:rsidR="00A404F4" w:rsidRPr="00A404F4">
        <w:t xml:space="preserve"> recommends </w:t>
      </w:r>
      <w:r>
        <w:t xml:space="preserve">that PN16 </w:t>
      </w:r>
      <w:r w:rsidR="00A404F4" w:rsidRPr="00A404F4">
        <w:t xml:space="preserve">flange gaskets </w:t>
      </w:r>
      <w:r>
        <w:t xml:space="preserve">are </w:t>
      </w:r>
      <w:r w:rsidR="00A404F4" w:rsidRPr="00A404F4">
        <w:t>made from solid 3mm thick EPDM</w:t>
      </w:r>
      <w:r>
        <w:t xml:space="preserve"> and</w:t>
      </w:r>
      <w:r w:rsidR="00A404F4" w:rsidRPr="00A404F4">
        <w:t xml:space="preserve"> comply with WSA 109:2011 </w:t>
      </w:r>
      <w:r w:rsidR="00A404F4" w:rsidRPr="00A404F4">
        <w:rPr>
          <w:i/>
        </w:rPr>
        <w:t>Industry Standards for Flange Gaskets and O Rings</w:t>
      </w:r>
      <w:r>
        <w:rPr>
          <w:i/>
        </w:rPr>
        <w:t>.</w:t>
      </w:r>
      <w:r w:rsidR="00A404F4" w:rsidRPr="00A404F4">
        <w:rPr>
          <w:i/>
        </w:rPr>
        <w:t xml:space="preserve"> </w:t>
      </w:r>
    </w:p>
    <w:p w:rsidR="005B3CA0" w:rsidRDefault="00AD15B0" w:rsidP="00AA570B">
      <w:pPr>
        <w:pStyle w:val="H3"/>
      </w:pPr>
      <w:r w:rsidRPr="007D1FE9">
        <w:t>   </w:t>
      </w:r>
      <w:bookmarkStart w:id="32" w:name="_Toc515974654"/>
      <w:r w:rsidR="007E3B91">
        <w:t>Polymeric thermal bonded coatings</w:t>
      </w:r>
      <w:bookmarkEnd w:id="32"/>
    </w:p>
    <w:p w:rsidR="005B3CA0" w:rsidRDefault="002A4107" w:rsidP="00AA570B">
      <w:pPr>
        <w:pStyle w:val="B1"/>
      </w:pPr>
      <w:r>
        <w:t xml:space="preserve">Clause 4 of </w:t>
      </w:r>
      <w:r w:rsidR="00070C20">
        <w:t xml:space="preserve">AS 3953:2002 requires all internal and external surfaces of the body and yoke </w:t>
      </w:r>
      <w:r w:rsidR="00A8041D">
        <w:t xml:space="preserve">to </w:t>
      </w:r>
      <w:r w:rsidR="00070C20">
        <w:t xml:space="preserve">be </w:t>
      </w:r>
      <w:r w:rsidR="007E3B91">
        <w:t>coated with a polymeric coating</w:t>
      </w:r>
      <w:r w:rsidR="00070C20">
        <w:t xml:space="preserve"> in accordance with AS/NZS 4158</w:t>
      </w:r>
      <w:r w:rsidRPr="002A4107">
        <w:rPr>
          <w:i/>
        </w:rPr>
        <w:t xml:space="preserve"> </w:t>
      </w:r>
      <w:r w:rsidRPr="003F333A">
        <w:rPr>
          <w:i/>
        </w:rPr>
        <w:t>Thermal-bonded polymeric coatings on valves and fittings for water industry purposes.</w:t>
      </w:r>
    </w:p>
    <w:p w:rsidR="007E3B91" w:rsidRDefault="007E3B91" w:rsidP="00AA570B">
      <w:pPr>
        <w:pStyle w:val="B1"/>
      </w:pPr>
      <w:r>
        <w:t>The Derwent</w:t>
      </w:r>
      <w:r w:rsidR="00646032">
        <w:t xml:space="preserve"> </w:t>
      </w:r>
      <w:r w:rsidR="00646032" w:rsidRPr="00E364B3">
        <w:t>spring hydrant valve</w:t>
      </w:r>
      <w:r w:rsidR="00646032">
        <w:t xml:space="preserve"> </w:t>
      </w:r>
      <w:r w:rsidR="002A4107">
        <w:t xml:space="preserve">body and yoke </w:t>
      </w:r>
      <w:r w:rsidR="00646032">
        <w:t xml:space="preserve">are coated with </w:t>
      </w:r>
      <w:r w:rsidR="002A4107" w:rsidRPr="00D15D9F">
        <w:t xml:space="preserve">Akzo Nobel </w:t>
      </w:r>
      <w:proofErr w:type="spellStart"/>
      <w:r w:rsidR="002A4107" w:rsidRPr="00D15D9F">
        <w:t>Resicoat</w:t>
      </w:r>
      <w:proofErr w:type="spellEnd"/>
      <w:r w:rsidR="002A4107" w:rsidRPr="00D15D9F">
        <w:t xml:space="preserve"> R4</w:t>
      </w:r>
      <w:r w:rsidR="00B4627C">
        <w:t>-ES</w:t>
      </w:r>
      <w:r>
        <w:t>, a thermosetting fusion bonded epoxy. The coating is applied in-house by AFC using an electrostatic spray technique.</w:t>
      </w:r>
    </w:p>
    <w:p w:rsidR="002A4107" w:rsidRPr="00C265DC" w:rsidRDefault="007E3B91" w:rsidP="00AA570B">
      <w:pPr>
        <w:pStyle w:val="B1"/>
      </w:pPr>
      <w:r>
        <w:t xml:space="preserve">Akzo Nobel </w:t>
      </w:r>
      <w:proofErr w:type="spellStart"/>
      <w:r>
        <w:t>Resicoat</w:t>
      </w:r>
      <w:proofErr w:type="spellEnd"/>
      <w:r w:rsidR="00C265DC">
        <w:t xml:space="preserve"> R4</w:t>
      </w:r>
      <w:r>
        <w:t xml:space="preserve"> </w:t>
      </w:r>
      <w:r w:rsidR="00A8041D">
        <w:t>is covered by a</w:t>
      </w:r>
      <w:r w:rsidR="00FF258C">
        <w:t xml:space="preserve"> StandardsMark </w:t>
      </w:r>
      <w:r w:rsidR="00C265DC">
        <w:t>product certification licence t</w:t>
      </w:r>
      <w:r w:rsidR="00FF258C">
        <w:t>o AS/NZS</w:t>
      </w:r>
      <w:r w:rsidR="00013854">
        <w:t xml:space="preserve"> </w:t>
      </w:r>
      <w:r w:rsidR="00FF258C">
        <w:t>4158:20</w:t>
      </w:r>
      <w:r w:rsidR="00C265DC">
        <w:t>03.</w:t>
      </w:r>
      <w:r>
        <w:t xml:space="preserve"> </w:t>
      </w:r>
    </w:p>
    <w:p w:rsidR="0039087F" w:rsidRDefault="007E3B91" w:rsidP="00AA570B">
      <w:pPr>
        <w:pStyle w:val="B1"/>
      </w:pPr>
      <w:r>
        <w:t>Coatings are tested</w:t>
      </w:r>
      <w:r w:rsidR="00646032">
        <w:t xml:space="preserve"> for thickness, continuity </w:t>
      </w:r>
      <w:r w:rsidR="00627313">
        <w:t xml:space="preserve">and adhesion </w:t>
      </w:r>
      <w:r w:rsidR="00646032">
        <w:t xml:space="preserve">during manufacture to ensure coating integrity. </w:t>
      </w:r>
      <w:r>
        <w:t>Derwent</w:t>
      </w:r>
      <w:r w:rsidR="0039087F">
        <w:t xml:space="preserve"> has </w:t>
      </w:r>
      <w:r>
        <w:t xml:space="preserve">supplied copies of the coating application procedures and </w:t>
      </w:r>
      <w:r>
        <w:lastRenderedPageBreak/>
        <w:t xml:space="preserve">typical test reports to demonstrate compliance to AS/NZS 4158. </w:t>
      </w:r>
      <w:r w:rsidR="0039087F">
        <w:t xml:space="preserve"> </w:t>
      </w:r>
      <w:r>
        <w:t xml:space="preserve">Application procedures are also audited by SAI-Global in conjunction with their regular StandardsMark certification audits. </w:t>
      </w:r>
    </w:p>
    <w:p w:rsidR="00C265DC" w:rsidRDefault="00452EA6" w:rsidP="00AA570B">
      <w:pPr>
        <w:pStyle w:val="B1"/>
      </w:pPr>
      <w:r>
        <w:t>For use with recycled water</w:t>
      </w:r>
      <w:r w:rsidR="007E3B91">
        <w:t>,</w:t>
      </w:r>
      <w:r>
        <w:t xml:space="preserve"> </w:t>
      </w:r>
      <w:r w:rsidR="007E3B91">
        <w:t>Derwent</w:t>
      </w:r>
      <w:r>
        <w:t xml:space="preserve"> can </w:t>
      </w:r>
      <w:r w:rsidR="0039087F">
        <w:t xml:space="preserve">coat the yoke with </w:t>
      </w:r>
      <w:r w:rsidR="007E3B91">
        <w:t>a</w:t>
      </w:r>
      <w:r w:rsidR="0039087F" w:rsidRPr="00D15D9F">
        <w:t xml:space="preserve"> </w:t>
      </w:r>
      <w:r w:rsidR="00A8041D">
        <w:t>purple</w:t>
      </w:r>
      <w:r w:rsidR="007E3B91">
        <w:t xml:space="preserve"> coloured fusion bonded epoxy coating</w:t>
      </w:r>
      <w:r w:rsidR="00310923">
        <w:t>.</w:t>
      </w:r>
      <w:r>
        <w:t xml:space="preserve"> </w:t>
      </w:r>
    </w:p>
    <w:p w:rsidR="00C265DC" w:rsidRDefault="00C265DC" w:rsidP="00AA570B">
      <w:pPr>
        <w:pStyle w:val="H3"/>
      </w:pPr>
      <w:bookmarkStart w:id="33" w:name="_Toc515974655"/>
      <w:r w:rsidRPr="00C265DC">
        <w:t>6.2.6   Resilient Seat</w:t>
      </w:r>
      <w:bookmarkEnd w:id="33"/>
    </w:p>
    <w:p w:rsidR="005B3CA0" w:rsidRPr="00C265DC" w:rsidRDefault="00C265DC" w:rsidP="00AA570B">
      <w:pPr>
        <w:pStyle w:val="B1"/>
      </w:pPr>
      <w:r>
        <w:t xml:space="preserve">WSA PS 267 requires that the </w:t>
      </w:r>
      <w:r w:rsidR="00142D26">
        <w:t xml:space="preserve">spring hydrant </w:t>
      </w:r>
      <w:r>
        <w:t xml:space="preserve">resilient seat has a minimum thickness of 5mm.  Derwent has provided </w:t>
      </w:r>
      <w:r w:rsidR="00A8041D">
        <w:t>a drawing</w:t>
      </w:r>
      <w:r>
        <w:t xml:space="preserve"> of the seal to confirm that the thickness of the seal is </w:t>
      </w:r>
      <w:r w:rsidR="008357E3">
        <w:t>6.5</w:t>
      </w:r>
      <w:r w:rsidRPr="008357E3">
        <w:t>mm</w:t>
      </w:r>
      <w:r w:rsidR="008357E3">
        <w:t>.</w:t>
      </w:r>
    </w:p>
    <w:p w:rsidR="006B1C51" w:rsidRPr="00E364B3" w:rsidRDefault="006B1C51" w:rsidP="00A52075">
      <w:pPr>
        <w:pStyle w:val="H1"/>
      </w:pPr>
      <w:r w:rsidRPr="00E364B3">
        <w:t>   </w:t>
      </w:r>
      <w:bookmarkStart w:id="34" w:name="_Toc515974656"/>
      <w:r w:rsidRPr="00E364B3">
        <w:t>fitting instructions, training and installation</w:t>
      </w:r>
      <w:bookmarkEnd w:id="34"/>
    </w:p>
    <w:p w:rsidR="005B3CA0" w:rsidRDefault="006B1C51" w:rsidP="00AA570B">
      <w:pPr>
        <w:pStyle w:val="B1"/>
      </w:pPr>
      <w:r>
        <w:t>Spring hydrant valves</w:t>
      </w:r>
      <w:r w:rsidRPr="00E364B3">
        <w:t xml:space="preserve"> are standard water industry products and all general specification information is shown in </w:t>
      </w:r>
      <w:r w:rsidR="00C265DC">
        <w:t>the</w:t>
      </w:r>
      <w:r w:rsidRPr="00E364B3">
        <w:t xml:space="preserve"> data sheets</w:t>
      </w:r>
      <w:r>
        <w:t xml:space="preserve"> in Appendix </w:t>
      </w:r>
      <w:r w:rsidR="00646032">
        <w:t>A</w:t>
      </w:r>
      <w:r w:rsidRPr="00E364B3">
        <w:t xml:space="preserve">. </w:t>
      </w:r>
    </w:p>
    <w:p w:rsidR="006B1C51" w:rsidRPr="00E364B3" w:rsidRDefault="006B1C51" w:rsidP="00A52075">
      <w:pPr>
        <w:pStyle w:val="H1"/>
      </w:pPr>
      <w:r w:rsidRPr="00E364B3">
        <w:t>   </w:t>
      </w:r>
      <w:bookmarkStart w:id="35" w:name="_Toc515974657"/>
      <w:r w:rsidRPr="00E364B3">
        <w:t>product marking</w:t>
      </w:r>
      <w:bookmarkEnd w:id="35"/>
    </w:p>
    <w:p w:rsidR="005B3CA0" w:rsidRDefault="006B1C51" w:rsidP="00AA570B">
      <w:pPr>
        <w:pStyle w:val="B1"/>
      </w:pPr>
      <w:r>
        <w:t xml:space="preserve">The </w:t>
      </w:r>
      <w:r w:rsidR="00C265DC">
        <w:t>Derwent</w:t>
      </w:r>
      <w:r w:rsidR="00A8080B">
        <w:t xml:space="preserve"> </w:t>
      </w:r>
      <w:r>
        <w:t>spring hydrant valves</w:t>
      </w:r>
      <w:r w:rsidRPr="00E364B3">
        <w:t xml:space="preserve"> have the following markings conforming to AS 3952-2002:</w:t>
      </w:r>
    </w:p>
    <w:p w:rsidR="005B3CA0" w:rsidRDefault="006B1C51" w:rsidP="00AA570B">
      <w:pPr>
        <w:pStyle w:val="B1"/>
      </w:pPr>
      <w:r w:rsidRPr="00E364B3">
        <w:t xml:space="preserve">Manufacturer’s name or mark – </w:t>
      </w:r>
      <w:r w:rsidR="00C265DC">
        <w:t>DERWENT</w:t>
      </w:r>
    </w:p>
    <w:p w:rsidR="005B3CA0" w:rsidRDefault="006B1C51" w:rsidP="00AA570B">
      <w:pPr>
        <w:pStyle w:val="B1"/>
      </w:pPr>
      <w:r w:rsidRPr="00E364B3">
        <w:t>Nominal flange size – DN XX</w:t>
      </w:r>
    </w:p>
    <w:p w:rsidR="005B3CA0" w:rsidRDefault="006B1C51" w:rsidP="00AA570B">
      <w:pPr>
        <w:pStyle w:val="B1"/>
      </w:pPr>
      <w:r w:rsidRPr="00E364B3">
        <w:t>Year of manufacture – XXXX</w:t>
      </w:r>
    </w:p>
    <w:p w:rsidR="005B3CA0" w:rsidRDefault="006B1C51" w:rsidP="00AA570B">
      <w:pPr>
        <w:pStyle w:val="B1"/>
      </w:pPr>
      <w:r w:rsidRPr="00E364B3">
        <w:t xml:space="preserve">Class of </w:t>
      </w:r>
      <w:r w:rsidR="00142D26">
        <w:t>valve – PN</w:t>
      </w:r>
      <w:r w:rsidRPr="00E364B3">
        <w:t>16</w:t>
      </w:r>
      <w:r w:rsidR="003259EA">
        <w:t xml:space="preserve"> </w:t>
      </w:r>
    </w:p>
    <w:p w:rsidR="00142D26" w:rsidRDefault="006B1C51" w:rsidP="00AA570B">
      <w:pPr>
        <w:pStyle w:val="B1"/>
      </w:pPr>
      <w:r w:rsidRPr="00E364B3">
        <w:t>Australian Standard – AS 3952</w:t>
      </w:r>
    </w:p>
    <w:p w:rsidR="00AA570B" w:rsidRDefault="00D74914" w:rsidP="00AA570B">
      <w:pPr>
        <w:pStyle w:val="B1"/>
      </w:pPr>
      <w:r>
        <w:t>StandardsMark</w:t>
      </w:r>
      <w:r w:rsidR="00AA570B">
        <w:t xml:space="preserve"> </w:t>
      </w:r>
      <w:r w:rsidR="00142D26">
        <w:t>Logo</w:t>
      </w:r>
      <w:r>
        <w:t xml:space="preserve"> – </w:t>
      </w:r>
      <w:r w:rsidR="008357E3">
        <w:t>√√√√√</w:t>
      </w:r>
    </w:p>
    <w:p w:rsidR="005B3CA0" w:rsidRPr="00A65326" w:rsidRDefault="00667FE3" w:rsidP="00AA570B">
      <w:pPr>
        <w:pStyle w:val="B1"/>
      </w:pPr>
      <w:r>
        <w:t xml:space="preserve">The marking layout is presented on drawing number </w:t>
      </w:r>
      <w:r w:rsidRPr="00667FE3">
        <w:rPr>
          <w:rFonts w:ascii="Times New Roman" w:hAnsi="Times New Roman"/>
          <w:sz w:val="24"/>
          <w:szCs w:val="24"/>
          <w:lang w:eastAsia="en-AU"/>
        </w:rPr>
        <w:t>SE-AFC-SFHX-80-100-16-V1</w:t>
      </w:r>
      <w:r w:rsidRPr="00667FE3">
        <w:rPr>
          <w:rFonts w:eastAsiaTheme="minorHAnsi"/>
          <w:sz w:val="12"/>
          <w:szCs w:val="12"/>
        </w:rPr>
        <w:t xml:space="preserve"> </w:t>
      </w:r>
      <w:r>
        <w:t>in Appendix A.</w:t>
      </w:r>
    </w:p>
    <w:p w:rsidR="006B1C51" w:rsidRPr="00E364B3" w:rsidRDefault="006B1C51" w:rsidP="00A52075">
      <w:pPr>
        <w:pStyle w:val="H1"/>
      </w:pPr>
      <w:r w:rsidRPr="00E364B3">
        <w:t>   </w:t>
      </w:r>
      <w:bookmarkStart w:id="36" w:name="_Toc515974658"/>
      <w:r w:rsidRPr="00E364B3">
        <w:t>packaging and transportation</w:t>
      </w:r>
      <w:bookmarkEnd w:id="36"/>
    </w:p>
    <w:p w:rsidR="005B3CA0" w:rsidRDefault="008357E3" w:rsidP="00AA570B">
      <w:pPr>
        <w:pStyle w:val="B1"/>
      </w:pPr>
      <w:r>
        <w:t xml:space="preserve">The spring hydrant valves are </w:t>
      </w:r>
      <w:r w:rsidRPr="000B7D04">
        <w:t>pack</w:t>
      </w:r>
      <w:r>
        <w:t>ed</w:t>
      </w:r>
      <w:r w:rsidRPr="000B7D04">
        <w:t xml:space="preserve"> onto pallets us</w:t>
      </w:r>
      <w:r>
        <w:t>ing</w:t>
      </w:r>
      <w:r w:rsidRPr="000B7D04">
        <w:t xml:space="preserve"> corrugated cardboard</w:t>
      </w:r>
      <w:r>
        <w:t xml:space="preserve"> or similar material to avoid contact and to act</w:t>
      </w:r>
      <w:r w:rsidRPr="000B7D04">
        <w:t xml:space="preserve"> as </w:t>
      </w:r>
      <w:r>
        <w:t xml:space="preserve">a </w:t>
      </w:r>
      <w:r w:rsidRPr="000B7D04">
        <w:t>separat</w:t>
      </w:r>
      <w:r>
        <w:t>ion</w:t>
      </w:r>
      <w:r w:rsidRPr="000B7D04">
        <w:t xml:space="preserve"> to </w:t>
      </w:r>
      <w:r>
        <w:t>prevent</w:t>
      </w:r>
      <w:r w:rsidRPr="000B7D04">
        <w:t xml:space="preserve"> damage</w:t>
      </w:r>
      <w:r>
        <w:t xml:space="preserve"> during transport. The pallets</w:t>
      </w:r>
      <w:r w:rsidRPr="000B7D04">
        <w:t xml:space="preserve"> </w:t>
      </w:r>
      <w:r>
        <w:t>are</w:t>
      </w:r>
      <w:r w:rsidRPr="000B7D04">
        <w:t xml:space="preserve"> </w:t>
      </w:r>
      <w:r>
        <w:t>then</w:t>
      </w:r>
      <w:r w:rsidR="00A65326">
        <w:t xml:space="preserve"> shrink-</w:t>
      </w:r>
      <w:r w:rsidRPr="000B7D04">
        <w:t>wrapped.</w:t>
      </w:r>
    </w:p>
    <w:p w:rsidR="006B1C51" w:rsidRPr="00E364B3" w:rsidRDefault="006B1C51" w:rsidP="00A52075">
      <w:pPr>
        <w:pStyle w:val="H1"/>
      </w:pPr>
      <w:r w:rsidRPr="00E364B3">
        <w:t>   </w:t>
      </w:r>
      <w:bookmarkStart w:id="37" w:name="_Toc515974659"/>
      <w:r w:rsidRPr="00E364B3">
        <w:t>product warranty</w:t>
      </w:r>
      <w:bookmarkEnd w:id="37"/>
    </w:p>
    <w:p w:rsidR="005B3CA0" w:rsidRPr="00142D26" w:rsidRDefault="007C48A4" w:rsidP="00AA570B">
      <w:pPr>
        <w:pStyle w:val="B1"/>
        <w:rPr>
          <w:rFonts w:ascii="Times" w:eastAsiaTheme="minorHAnsi" w:hAnsi="Times"/>
          <w:sz w:val="20"/>
          <w:szCs w:val="20"/>
        </w:rPr>
      </w:pPr>
      <w:r>
        <w:t xml:space="preserve">The products are covered by the normal commercial and legal requirements of the </w:t>
      </w:r>
      <w:r>
        <w:rPr>
          <w:i/>
        </w:rPr>
        <w:t>Competition and Consumer Act 2010 (</w:t>
      </w:r>
      <w:proofErr w:type="spellStart"/>
      <w:r>
        <w:rPr>
          <w:i/>
        </w:rPr>
        <w:t>Cth</w:t>
      </w:r>
      <w:proofErr w:type="spellEnd"/>
      <w:r>
        <w:rPr>
          <w:i/>
        </w:rPr>
        <w:t>)</w:t>
      </w:r>
      <w:r>
        <w:t>, which covers manufacture to the relevant standard, and details of Derwent’s warranty is included in their terms and conditions of sale.</w:t>
      </w:r>
      <w:r w:rsidR="00142D26" w:rsidRPr="00142D26">
        <w:rPr>
          <w:rFonts w:eastAsiaTheme="minorHAnsi"/>
        </w:rPr>
        <w:t xml:space="preserve"> </w:t>
      </w:r>
    </w:p>
    <w:p w:rsidR="006B1C51" w:rsidRPr="00E364B3" w:rsidRDefault="006B1C51" w:rsidP="00A52075">
      <w:pPr>
        <w:pStyle w:val="H1"/>
      </w:pPr>
      <w:r w:rsidRPr="00E364B3">
        <w:t>   </w:t>
      </w:r>
      <w:bookmarkStart w:id="38" w:name="_Toc515974660"/>
      <w:r w:rsidRPr="00E364B3">
        <w:t>water agency experience with the product or field testing report</w:t>
      </w:r>
      <w:bookmarkEnd w:id="38"/>
    </w:p>
    <w:p w:rsidR="005B3CA0" w:rsidRDefault="00142D26" w:rsidP="00AA570B">
      <w:pPr>
        <w:pStyle w:val="B1"/>
      </w:pPr>
      <w:r>
        <w:t>Derwent</w:t>
      </w:r>
      <w:r w:rsidR="006B1C51" w:rsidRPr="00E364B3">
        <w:t xml:space="preserve"> </w:t>
      </w:r>
      <w:r w:rsidR="006B1C51">
        <w:t>spring hydrant valve</w:t>
      </w:r>
      <w:r w:rsidR="008A13FC">
        <w:t>s</w:t>
      </w:r>
      <w:r w:rsidR="006B1C51" w:rsidRPr="00E364B3">
        <w:t xml:space="preserve"> </w:t>
      </w:r>
      <w:r w:rsidR="008A13FC">
        <w:t>are</w:t>
      </w:r>
      <w:r w:rsidR="006B1C51" w:rsidRPr="00E364B3">
        <w:t xml:space="preserve"> considered standard products and installation trials were not required as part of this report.</w:t>
      </w:r>
    </w:p>
    <w:p w:rsidR="005B3CA0" w:rsidRDefault="006B1C51" w:rsidP="00AA570B">
      <w:pPr>
        <w:pStyle w:val="B1"/>
      </w:pPr>
      <w:r w:rsidRPr="00E364B3">
        <w:t xml:space="preserve">The approval process of </w:t>
      </w:r>
      <w:r w:rsidR="00353DA6">
        <w:t xml:space="preserve">the </w:t>
      </w:r>
      <w:r w:rsidR="00142D26">
        <w:t>Derwent</w:t>
      </w:r>
      <w:r w:rsidRPr="00E364B3">
        <w:t xml:space="preserve"> </w:t>
      </w:r>
      <w:r>
        <w:t>spring hydrant</w:t>
      </w:r>
      <w:r w:rsidRPr="00E364B3">
        <w:t xml:space="preserve"> valve range by individual Water </w:t>
      </w:r>
      <w:r w:rsidR="00142D26">
        <w:t>Agencies</w:t>
      </w:r>
      <w:r w:rsidRPr="00E364B3">
        <w:t xml:space="preserve"> will enable any issues associated with quality and performance to be reported and addressed.</w:t>
      </w:r>
    </w:p>
    <w:p w:rsidR="006B1C51" w:rsidRPr="00E364B3" w:rsidRDefault="006B1C51" w:rsidP="00A52075">
      <w:pPr>
        <w:pStyle w:val="H1"/>
      </w:pPr>
      <w:r w:rsidRPr="00E364B3">
        <w:t>   </w:t>
      </w:r>
      <w:bookmarkStart w:id="39" w:name="_Toc515974661"/>
      <w:r w:rsidR="000E3F09">
        <w:t>OUTCOMES OF EXPERT PANEL REVIEW</w:t>
      </w:r>
      <w:bookmarkEnd w:id="39"/>
    </w:p>
    <w:p w:rsidR="005B3CA0" w:rsidRDefault="0031068C" w:rsidP="00AA570B">
      <w:pPr>
        <w:pStyle w:val="B1"/>
      </w:pPr>
      <w:r w:rsidRPr="001F7CCD">
        <w:t>There are no outstanding requests.</w:t>
      </w:r>
    </w:p>
    <w:p w:rsidR="006B1C51" w:rsidRPr="00E364B3" w:rsidRDefault="006B1C51" w:rsidP="00A52075">
      <w:pPr>
        <w:pStyle w:val="H1"/>
      </w:pPr>
      <w:r w:rsidRPr="00E364B3">
        <w:t>   </w:t>
      </w:r>
      <w:bookmarkStart w:id="40" w:name="_Toc515974662"/>
      <w:r w:rsidRPr="00E364B3">
        <w:t>future works</w:t>
      </w:r>
      <w:bookmarkEnd w:id="40"/>
    </w:p>
    <w:p w:rsidR="005B3CA0" w:rsidRDefault="006B1C51" w:rsidP="00AA570B">
      <w:pPr>
        <w:pStyle w:val="B1"/>
        <w:rPr>
          <w:spacing w:val="20"/>
        </w:rPr>
      </w:pPr>
      <w:r w:rsidRPr="00E364B3">
        <w:t>There are no outstanding future works items.</w:t>
      </w:r>
      <w:r w:rsidR="00C441C0">
        <w:t xml:space="preserve"> </w:t>
      </w:r>
    </w:p>
    <w:p w:rsidR="006B1C51" w:rsidRPr="00E364B3" w:rsidRDefault="006B1C51" w:rsidP="00A52075">
      <w:pPr>
        <w:pStyle w:val="H1"/>
      </w:pPr>
      <w:r w:rsidRPr="00E364B3">
        <w:lastRenderedPageBreak/>
        <w:t> </w:t>
      </w:r>
      <w:bookmarkStart w:id="41" w:name="_Toc515974663"/>
      <w:r w:rsidRPr="00E364B3">
        <w:t>disclaimer</w:t>
      </w:r>
      <w:bookmarkEnd w:id="41"/>
    </w:p>
    <w:p w:rsidR="005B3CA0" w:rsidRDefault="006B1C51" w:rsidP="00AA570B">
      <w:pPr>
        <w:pStyle w:val="B1"/>
      </w:pPr>
      <w:r w:rsidRPr="00E364B3">
        <w:t>This Product Appraisal Report (Report) is issued by the Water Services Association of Australia Limited on the understanding that:</w:t>
      </w:r>
    </w:p>
    <w:p w:rsidR="005B3CA0" w:rsidRDefault="006B1C51" w:rsidP="00AA570B">
      <w:pPr>
        <w:pStyle w:val="B1"/>
      </w:pPr>
      <w:r w:rsidRPr="00E364B3">
        <w:t>This Report applies to the product(s) as submitted. Any changes to the product(s) either minor or major shall void this Report.</w:t>
      </w:r>
    </w:p>
    <w:p w:rsidR="005B3CA0" w:rsidRDefault="006B1C51" w:rsidP="00AA570B">
      <w:pPr>
        <w:pStyle w:val="B1"/>
      </w:pPr>
      <w:r w:rsidRPr="00E364B3">
        <w:t>To maintain the recommendations of this Report any such changes shall be detailed and notified to the Product Appraisal Manager for consideration and review of the Report and appropriate action. Appraisals and their recommendations will be the subject of continuous review dependent upon the satisfactory performance of products.</w:t>
      </w:r>
    </w:p>
    <w:p w:rsidR="005B3CA0" w:rsidRDefault="006B1C51" w:rsidP="00AA570B">
      <w:pPr>
        <w:pStyle w:val="B1"/>
      </w:pPr>
      <w:r w:rsidRPr="00E364B3">
        <w:t>WSAA reserves the right to undertake random audits of product manufacture and installation. Where products fail to maintain appraised performance requirements the appraisal and its recommendations may be modified and reissued. Appraisal reports will be reviewed and reissued at regular intervals not exceeding five (5) years.</w:t>
      </w:r>
    </w:p>
    <w:p w:rsidR="005B3CA0" w:rsidRDefault="006B1C51" w:rsidP="00AA570B">
      <w:pPr>
        <w:pStyle w:val="B1"/>
      </w:pPr>
      <w:r w:rsidRPr="00E364B3">
        <w:t>The following information explains a number of very important limits on your ability to rely on the information in this Report. Please read it carefully and take it into account when considering the contents of this Report.</w:t>
      </w:r>
    </w:p>
    <w:p w:rsidR="005B3CA0" w:rsidRDefault="006B1C51" w:rsidP="00AA570B">
      <w:pPr>
        <w:pStyle w:val="B1"/>
      </w:pPr>
      <w:r w:rsidRPr="00E364B3">
        <w:t xml:space="preserve">Any enquiries regarding this report should be directed to the Program Manager, Carl Radford, Phone: 03 </w:t>
      </w:r>
      <w:r w:rsidR="009A5CD9">
        <w:t>8605</w:t>
      </w:r>
      <w:r w:rsidRPr="00E364B3">
        <w:t xml:space="preserve"> </w:t>
      </w:r>
      <w:r w:rsidR="009A5CD9">
        <w:t>7601</w:t>
      </w:r>
      <w:r w:rsidRPr="00E364B3">
        <w:t xml:space="preserve"> </w:t>
      </w:r>
      <w:proofErr w:type="gramStart"/>
      <w:r w:rsidRPr="00E364B3">
        <w:t>email</w:t>
      </w:r>
      <w:proofErr w:type="gramEnd"/>
      <w:r w:rsidRPr="00E364B3">
        <w:t xml:space="preserve"> </w:t>
      </w:r>
      <w:hyperlink r:id="rId14" w:history="1">
        <w:r w:rsidRPr="00E364B3">
          <w:rPr>
            <w:rStyle w:val="Hyperlink"/>
          </w:rPr>
          <w:t>carl.radford@wsaa.asn.au</w:t>
        </w:r>
      </w:hyperlink>
      <w:r w:rsidRPr="00E364B3">
        <w:t xml:space="preserve">. </w:t>
      </w:r>
    </w:p>
    <w:p w:rsidR="005B3CA0" w:rsidRDefault="006B1C51" w:rsidP="00AA570B">
      <w:pPr>
        <w:pStyle w:val="H2"/>
      </w:pPr>
      <w:r w:rsidRPr="00E364B3">
        <w:t>   </w:t>
      </w:r>
      <w:bookmarkStart w:id="42" w:name="_Toc515974664"/>
      <w:r w:rsidRPr="00E364B3">
        <w:t>Issue of Report</w:t>
      </w:r>
      <w:bookmarkEnd w:id="42"/>
    </w:p>
    <w:p w:rsidR="005B3CA0" w:rsidRDefault="006B1C51" w:rsidP="00AA570B">
      <w:pPr>
        <w:pStyle w:val="B1"/>
      </w:pPr>
      <w:r w:rsidRPr="00E364B3">
        <w:t>This Report has been published and/or prepared by the Water Services Association of Australia Limited and nominated Project Manager and peer group of technical specialists (the Publishers).</w:t>
      </w:r>
    </w:p>
    <w:p w:rsidR="005B3CA0" w:rsidRDefault="006B1C51" w:rsidP="00AA570B">
      <w:pPr>
        <w:pStyle w:val="B1"/>
      </w:pPr>
      <w:r w:rsidRPr="00E364B3">
        <w:t>The Report has been prepared for use within Australia only by technical specialists that have expertise in the function of products such as those appraised in the Report (the Recipients).</w:t>
      </w:r>
    </w:p>
    <w:p w:rsidR="005B3CA0" w:rsidRDefault="006B1C51" w:rsidP="00AA570B">
      <w:pPr>
        <w:pStyle w:val="B1"/>
      </w:pPr>
      <w:r w:rsidRPr="00E364B3">
        <w:t>By accepting this Report, the Recipient acknowledges and represents to the Publisher(s) and each person involved in the preparation of the Report that the Recipient has understood and accepted the terms of this Disclaimer.</w:t>
      </w:r>
    </w:p>
    <w:p w:rsidR="005B3CA0" w:rsidRDefault="006B1C51" w:rsidP="00AA570B">
      <w:pPr>
        <w:pStyle w:val="H2"/>
      </w:pPr>
      <w:r w:rsidRPr="00E364B3">
        <w:t>   </w:t>
      </w:r>
      <w:bookmarkStart w:id="43" w:name="_Toc515974665"/>
      <w:r w:rsidRPr="00E364B3">
        <w:t>Limits on Reliance on Information and Recommendations</w:t>
      </w:r>
      <w:bookmarkEnd w:id="43"/>
    </w:p>
    <w:p w:rsidR="005B3CA0" w:rsidRDefault="006B1C51" w:rsidP="00AA570B">
      <w:pPr>
        <w:pStyle w:val="H3"/>
      </w:pPr>
      <w:r w:rsidRPr="00E364B3">
        <w:t>   </w:t>
      </w:r>
      <w:bookmarkStart w:id="44" w:name="_Toc515974666"/>
      <w:r w:rsidRPr="00E364B3">
        <w:t>Disclaimer of liability</w:t>
      </w:r>
      <w:bookmarkEnd w:id="44"/>
    </w:p>
    <w:p w:rsidR="005B3CA0" w:rsidRDefault="006B1C51" w:rsidP="00AA570B">
      <w:pPr>
        <w:pStyle w:val="B1"/>
      </w:pPr>
      <w:r w:rsidRPr="00E364B3">
        <w:t>Neither the Publisher(s) nor any person involved in the preparation of the Report accept(s) any liability for any loss or damage suffered by any person however caused (including negligence or the omission by any person to do anything) relating in any way to the Report or the product appraisal criteria underlying it. This includes (without limitation) any liability for any recommendation or information in the Report or any errors or omissions.</w:t>
      </w:r>
    </w:p>
    <w:p w:rsidR="00A62654" w:rsidRDefault="006B1C51" w:rsidP="00AA570B">
      <w:pPr>
        <w:pStyle w:val="H3"/>
      </w:pPr>
      <w:r w:rsidRPr="00E364B3">
        <w:t>   </w:t>
      </w:r>
      <w:bookmarkStart w:id="45" w:name="_Toc472949043"/>
      <w:bookmarkStart w:id="46" w:name="_Toc479226195"/>
      <w:bookmarkStart w:id="47" w:name="_Toc515974667"/>
      <w:r w:rsidR="00A62654" w:rsidRPr="002B2EC9">
        <w:rPr>
          <w:szCs w:val="20"/>
        </w:rPr>
        <w:t xml:space="preserve">Intellectual Property and other </w:t>
      </w:r>
      <w:r w:rsidR="00A62654" w:rsidRPr="002B2EC9">
        <w:t>rights</w:t>
      </w:r>
      <w:bookmarkEnd w:id="45"/>
      <w:bookmarkEnd w:id="46"/>
      <w:bookmarkEnd w:id="47"/>
    </w:p>
    <w:p w:rsidR="00A62654" w:rsidRPr="002B2EC9" w:rsidRDefault="00A62654" w:rsidP="00A62654">
      <w:pPr>
        <w:tabs>
          <w:tab w:val="left" w:pos="567"/>
          <w:tab w:val="left" w:pos="1247"/>
          <w:tab w:val="left" w:pos="1814"/>
          <w:tab w:val="left" w:pos="2268"/>
        </w:tabs>
        <w:suppressAutoHyphens/>
        <w:spacing w:before="120" w:after="40" w:line="260" w:lineRule="exact"/>
        <w:jc w:val="both"/>
        <w:rPr>
          <w:rFonts w:eastAsia="Times New Roman"/>
          <w:color w:val="000000"/>
          <w:spacing w:val="6"/>
          <w:sz w:val="22"/>
          <w:szCs w:val="20"/>
          <w:lang w:val="en-AU"/>
        </w:rPr>
      </w:pPr>
      <w:r w:rsidRPr="002B2EC9">
        <w:rPr>
          <w:rFonts w:eastAsia="Times New Roman"/>
          <w:color w:val="000000"/>
          <w:spacing w:val="6"/>
          <w:sz w:val="22"/>
          <w:szCs w:val="20"/>
          <w:lang w:val="en-AU"/>
        </w:rPr>
        <w:t>The Water Services Association of Australia Limited does not undertake any assessment of whether the importation, manufacture, sale or use of the Product the subject of this Report infringes the intellectual property rights or proprietary rights of any person. Recipients of the report should undertake their own assessment of whether (as relevant) the importation, manufacture, sale or use of the relevant Products infringe the intellectual property rights or other proprietary rights of any person. If the Product infringes intellectual property rights or other proprietary rights there is potential for the supply of the Products to be interrupted.</w:t>
      </w:r>
    </w:p>
    <w:p w:rsidR="00A62654" w:rsidRPr="00A62654" w:rsidRDefault="00A62654" w:rsidP="00A62654">
      <w:pPr>
        <w:pStyle w:val="B1"/>
      </w:pPr>
      <w:r w:rsidRPr="002B2EC9">
        <w:rPr>
          <w:szCs w:val="20"/>
        </w:rPr>
        <w:t xml:space="preserve">From time to time the Water Services Association of Australia Limited and the other Publishers may receive notice of allegations that the importation, manufacture, sale or use of the Product infringes intellectual property rights or other proprietary rights. The Water Services Association of Australia Limited's policy is to not refer to such allegations in its reports or take any other steps to put Recipients on notice of such allegations, unless and </w:t>
      </w:r>
      <w:r w:rsidRPr="002B2EC9">
        <w:rPr>
          <w:szCs w:val="20"/>
        </w:rPr>
        <w:lastRenderedPageBreak/>
        <w:t>until it is aware that the allegations have been admitted or proved in Court. As such, Recipients acknowledge, agree and accept that the Water Services Association of Australia Limited may have information in its possession about intellectual property rights infringement allegations or other infringement allegations in relation to the Product which are not referred to or disclosed in this Report and which are not otherwise communicated to Recipients.</w:t>
      </w:r>
    </w:p>
    <w:p w:rsidR="005B3CA0" w:rsidRDefault="00A62654" w:rsidP="00AA570B">
      <w:pPr>
        <w:pStyle w:val="H3"/>
      </w:pPr>
      <w:r>
        <w:t xml:space="preserve"> </w:t>
      </w:r>
      <w:bookmarkStart w:id="48" w:name="_Toc515974668"/>
      <w:r w:rsidR="006B1C51" w:rsidRPr="00E364B3">
        <w:t>Need for independent assessment</w:t>
      </w:r>
      <w:bookmarkEnd w:id="48"/>
    </w:p>
    <w:p w:rsidR="005B3CA0" w:rsidRDefault="006B1C51" w:rsidP="00AA570B">
      <w:pPr>
        <w:pStyle w:val="B1"/>
      </w:pPr>
      <w:r w:rsidRPr="00E364B3">
        <w:t>The information and any recommendation contained (expressly or by implication) in this Report are provided in good faith</w:t>
      </w:r>
      <w:r w:rsidR="00A62654">
        <w:t xml:space="preserve"> </w:t>
      </w:r>
      <w:r w:rsidR="00A62654" w:rsidRPr="00AA23C5">
        <w:rPr>
          <w:szCs w:val="20"/>
        </w:rPr>
        <w:t>(and subject to the li</w:t>
      </w:r>
      <w:r w:rsidR="00A62654">
        <w:rPr>
          <w:szCs w:val="20"/>
        </w:rPr>
        <w:t>mitations noted in this Report)</w:t>
      </w:r>
      <w:r w:rsidRPr="00E364B3">
        <w:t>. However, you should treat the information as indicative only. You should not rely on that information or any such recommendation except to the extent that you reach an agreement to the contrary with the Publisher(s).</w:t>
      </w:r>
    </w:p>
    <w:p w:rsidR="005B3CA0" w:rsidRDefault="006B1C51" w:rsidP="00AA570B">
      <w:pPr>
        <w:pStyle w:val="B1"/>
      </w:pPr>
      <w:r w:rsidRPr="00E364B3">
        <w:t>This Report does not contain all information that a person might require for the purposes of assessing any product discussed or appraised within it (Product). The product appraisal criteria used in preparing this Report may not address all relevant aspects of the Product.</w:t>
      </w:r>
    </w:p>
    <w:p w:rsidR="005B3CA0" w:rsidRDefault="006B1C51" w:rsidP="00AA570B">
      <w:pPr>
        <w:pStyle w:val="B1"/>
      </w:pPr>
      <w:r w:rsidRPr="00E364B3">
        <w:t>Recipients should seek independent evidence of any matter which is material to their decisions in connection with an assessment of the Product and consult their own advisers for any technical information required. Any decision to use the Product should take into account the reliability of that independent evidence obtained by the Recipient regarding the Product.</w:t>
      </w:r>
    </w:p>
    <w:p w:rsidR="005B3CA0" w:rsidRDefault="006B1C51" w:rsidP="00AA570B">
      <w:pPr>
        <w:pStyle w:val="B1"/>
      </w:pPr>
      <w:r w:rsidRPr="00E364B3">
        <w:t>Recipients should also independently verify and assess the appropriateness of any recommendation in the Report, especially given that any recommendation will not take into account a Recipient’s particular needs or circumstances.</w:t>
      </w:r>
    </w:p>
    <w:p w:rsidR="005B3CA0" w:rsidRDefault="006B1C51" w:rsidP="00AA570B">
      <w:pPr>
        <w:pStyle w:val="B1"/>
      </w:pPr>
      <w:r w:rsidRPr="00E364B3">
        <w:t>WSAA has not evaluated the extent of the product liability and professional indemnify insurance that the provider of the product maintains. Recipients should ensure that they evaluate the allocation of liability for product defects and any professional advice obtained in relation to the product or its specification including the requirements for product liability and professional indemnity insurance.</w:t>
      </w:r>
    </w:p>
    <w:p w:rsidR="005B3CA0" w:rsidRDefault="006B1C51" w:rsidP="00AA570B">
      <w:pPr>
        <w:pStyle w:val="H2"/>
      </w:pPr>
      <w:r w:rsidRPr="00E364B3">
        <w:t>   </w:t>
      </w:r>
      <w:bookmarkStart w:id="49" w:name="_Toc515974669"/>
      <w:r w:rsidRPr="00E364B3">
        <w:t>No Updating</w:t>
      </w:r>
      <w:bookmarkEnd w:id="49"/>
    </w:p>
    <w:p w:rsidR="005B3CA0" w:rsidRDefault="006B1C51" w:rsidP="00AA570B">
      <w:pPr>
        <w:pStyle w:val="B1"/>
      </w:pPr>
      <w:r w:rsidRPr="00E364B3">
        <w:t>Neither the Publisher(s) nor any person involved in the preparation of this Report [has] [have] any obligation to notify you of any change in the information contained in this Report or of any new information concerning the Publisher(s) or the Product or any other matter.</w:t>
      </w:r>
    </w:p>
    <w:p w:rsidR="005B3CA0" w:rsidRDefault="006B1C51" w:rsidP="00AA570B">
      <w:pPr>
        <w:pStyle w:val="H2"/>
      </w:pPr>
      <w:r w:rsidRPr="00E364B3">
        <w:t>   </w:t>
      </w:r>
      <w:bookmarkStart w:id="50" w:name="_Toc515974670"/>
      <w:r w:rsidRPr="00E364B3">
        <w:t>No Warranty</w:t>
      </w:r>
      <w:bookmarkEnd w:id="50"/>
    </w:p>
    <w:p w:rsidR="005B3CA0" w:rsidRDefault="006B1C51" w:rsidP="00AA570B">
      <w:pPr>
        <w:pStyle w:val="B1"/>
      </w:pPr>
      <w:r w:rsidRPr="00E364B3">
        <w:t>The Publisher(s) do[es] not, in any way, warrant that steps have been taken to verify or audit the accuracy or completeness of the information in this Report, or the accuracy, completeness or reasonableness of any recommendation in this Report.</w:t>
      </w:r>
    </w:p>
    <w:p w:rsidR="005B3CA0" w:rsidRDefault="005B3CA0" w:rsidP="00AA570B">
      <w:pPr>
        <w:pStyle w:val="B1"/>
      </w:pPr>
    </w:p>
    <w:p w:rsidR="006B1C51" w:rsidRPr="00E364B3" w:rsidRDefault="006B1C51" w:rsidP="006B1C51">
      <w:pPr>
        <w:spacing w:after="200" w:line="276" w:lineRule="auto"/>
        <w:rPr>
          <w:rFonts w:eastAsia="Times New Roman"/>
          <w:color w:val="000000"/>
          <w:spacing w:val="6"/>
          <w:sz w:val="22"/>
          <w:szCs w:val="20"/>
          <w:lang w:val="en-AU"/>
        </w:rPr>
      </w:pPr>
      <w:r w:rsidRPr="00E364B3">
        <w:rPr>
          <w:lang w:val="en-AU"/>
        </w:rPr>
        <w:br w:type="page"/>
      </w:r>
    </w:p>
    <w:p w:rsidR="005B3CA0" w:rsidRDefault="00965351" w:rsidP="00AA570B">
      <w:pPr>
        <w:pStyle w:val="H"/>
      </w:pPr>
      <w:bookmarkStart w:id="51" w:name="_Toc515974671"/>
      <w:r w:rsidRPr="00E364B3">
        <w:lastRenderedPageBreak/>
        <w:t xml:space="preserve">APPENDIX </w:t>
      </w:r>
      <w:r w:rsidR="00CB7500">
        <w:t>A</w:t>
      </w:r>
      <w:r w:rsidRPr="00E364B3">
        <w:t xml:space="preserve"> </w:t>
      </w:r>
      <w:r w:rsidR="0047483A" w:rsidRPr="007D1FE9">
        <w:t>– TECHNICAL MANUAL/BROCHURES</w:t>
      </w:r>
      <w:bookmarkEnd w:id="51"/>
    </w:p>
    <w:p w:rsidR="00A65326" w:rsidRDefault="00AA570B">
      <w:pPr>
        <w:spacing w:after="200" w:line="276" w:lineRule="auto"/>
        <w:rPr>
          <w:sz w:val="22"/>
          <w:highlight w:val="yellow"/>
        </w:rPr>
      </w:pPr>
      <w:r>
        <w:rPr>
          <w:noProof/>
          <w:sz w:val="22"/>
          <w:lang w:val="en-AU" w:eastAsia="en-AU"/>
        </w:rPr>
        <w:drawing>
          <wp:inline distT="0" distB="0" distL="0" distR="0">
            <wp:extent cx="6300470" cy="89098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ring Hydrant Data Sheet V2.jpg"/>
                    <pic:cNvPicPr/>
                  </pic:nvPicPr>
                  <pic:blipFill>
                    <a:blip r:embed="rId15" cstate="email">
                      <a:extLst>
                        <a:ext uri="{28A0092B-C50C-407E-A947-70E740481C1C}">
                          <a14:useLocalDpi xmlns:a14="http://schemas.microsoft.com/office/drawing/2010/main"/>
                        </a:ext>
                      </a:extLst>
                    </a:blip>
                    <a:stretch>
                      <a:fillRect/>
                    </a:stretch>
                  </pic:blipFill>
                  <pic:spPr>
                    <a:xfrm>
                      <a:off x="0" y="0"/>
                      <a:ext cx="6302000" cy="8911987"/>
                    </a:xfrm>
                    <a:prstGeom prst="rect">
                      <a:avLst/>
                    </a:prstGeom>
                  </pic:spPr>
                </pic:pic>
              </a:graphicData>
            </a:graphic>
          </wp:inline>
        </w:drawing>
      </w:r>
    </w:p>
    <w:p w:rsidR="00077309" w:rsidRPr="00077309" w:rsidRDefault="00077309" w:rsidP="00077309">
      <w:pPr>
        <w:spacing w:after="200" w:line="276" w:lineRule="auto"/>
        <w:jc w:val="center"/>
        <w:rPr>
          <w:b/>
          <w:iCs/>
          <w:sz w:val="22"/>
          <w:lang w:val="en-AU"/>
        </w:rPr>
      </w:pPr>
      <w:r>
        <w:rPr>
          <w:b/>
          <w:iCs/>
          <w:sz w:val="22"/>
          <w:lang w:val="en-AU"/>
        </w:rPr>
        <w:lastRenderedPageBreak/>
        <w:t>EXPLODED VIEW OF DERWENT SPRING HYDRANT</w:t>
      </w:r>
    </w:p>
    <w:p w:rsidR="0047483A" w:rsidRPr="00A65326" w:rsidRDefault="00077309">
      <w:pPr>
        <w:spacing w:after="200" w:line="276" w:lineRule="auto"/>
        <w:rPr>
          <w:sz w:val="22"/>
        </w:rPr>
      </w:pPr>
      <w:r>
        <w:rPr>
          <w:noProof/>
          <w:sz w:val="22"/>
          <w:lang w:val="en-AU" w:eastAsia="en-AU"/>
        </w:rPr>
        <w:drawing>
          <wp:anchor distT="0" distB="0" distL="114300" distR="114300" simplePos="0" relativeHeight="251669504" behindDoc="0" locked="0" layoutInCell="1" allowOverlap="1">
            <wp:simplePos x="0" y="0"/>
            <wp:positionH relativeFrom="margin">
              <wp:align>left</wp:align>
            </wp:positionH>
            <wp:positionV relativeFrom="paragraph">
              <wp:posOffset>441960</wp:posOffset>
            </wp:positionV>
            <wp:extent cx="5534025" cy="659649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loded view-spring hydrant.jpg"/>
                    <pic:cNvPicPr/>
                  </pic:nvPicPr>
                  <pic:blipFill>
                    <a:blip r:embed="rId16" cstate="email">
                      <a:extLst>
                        <a:ext uri="{28A0092B-C50C-407E-A947-70E740481C1C}">
                          <a14:useLocalDpi xmlns:a14="http://schemas.microsoft.com/office/drawing/2010/main"/>
                        </a:ext>
                      </a:extLst>
                    </a:blip>
                    <a:stretch>
                      <a:fillRect/>
                    </a:stretch>
                  </pic:blipFill>
                  <pic:spPr>
                    <a:xfrm>
                      <a:off x="0" y="0"/>
                      <a:ext cx="5534025" cy="6596497"/>
                    </a:xfrm>
                    <a:prstGeom prst="rect">
                      <a:avLst/>
                    </a:prstGeom>
                  </pic:spPr>
                </pic:pic>
              </a:graphicData>
            </a:graphic>
            <wp14:sizeRelH relativeFrom="page">
              <wp14:pctWidth>0</wp14:pctWidth>
            </wp14:sizeRelH>
            <wp14:sizeRelV relativeFrom="page">
              <wp14:pctHeight>0</wp14:pctHeight>
            </wp14:sizeRelV>
          </wp:anchor>
        </w:drawing>
      </w:r>
    </w:p>
    <w:p w:rsidR="0047483A" w:rsidRDefault="0047483A" w:rsidP="0047483A">
      <w:pPr>
        <w:spacing w:after="200" w:line="276" w:lineRule="auto"/>
        <w:rPr>
          <w:rFonts w:eastAsiaTheme="minorHAnsi" w:cs="Arial"/>
          <w:color w:val="000000"/>
          <w:spacing w:val="6"/>
          <w:sz w:val="21"/>
          <w:szCs w:val="21"/>
          <w:lang w:val="en-AU"/>
        </w:rPr>
      </w:pPr>
    </w:p>
    <w:p w:rsidR="005B3CA0" w:rsidRDefault="005B3CA0" w:rsidP="00AA570B">
      <w:pPr>
        <w:pStyle w:val="B1"/>
      </w:pPr>
    </w:p>
    <w:p w:rsidR="00E83526" w:rsidRDefault="00E83526">
      <w:pPr>
        <w:spacing w:after="200" w:line="276" w:lineRule="auto"/>
        <w:rPr>
          <w:rFonts w:ascii="Helvetica" w:eastAsia="Times New Roman" w:hAnsi="Helvetica"/>
          <w:b/>
          <w:iCs/>
          <w:color w:val="000000"/>
          <w:spacing w:val="6"/>
          <w:sz w:val="24"/>
          <w:szCs w:val="20"/>
          <w:lang w:val="en-AU"/>
        </w:rPr>
      </w:pPr>
    </w:p>
    <w:p w:rsidR="00E83526" w:rsidRDefault="00E83526">
      <w:pPr>
        <w:spacing w:after="200" w:line="276" w:lineRule="auto"/>
        <w:rPr>
          <w:rFonts w:ascii="Helvetica" w:eastAsia="Times New Roman" w:hAnsi="Helvetica"/>
          <w:b/>
          <w:iCs/>
          <w:color w:val="000000"/>
          <w:spacing w:val="6"/>
          <w:sz w:val="24"/>
          <w:szCs w:val="20"/>
          <w:lang w:val="en-AU"/>
        </w:rPr>
      </w:pPr>
    </w:p>
    <w:p w:rsidR="00E83526" w:rsidRDefault="00E83526">
      <w:pPr>
        <w:spacing w:after="200" w:line="276" w:lineRule="auto"/>
        <w:rPr>
          <w:rFonts w:ascii="Helvetica" w:eastAsia="Times New Roman" w:hAnsi="Helvetica"/>
          <w:b/>
          <w:iCs/>
          <w:color w:val="000000"/>
          <w:spacing w:val="6"/>
          <w:sz w:val="24"/>
          <w:szCs w:val="20"/>
          <w:lang w:val="en-AU"/>
        </w:rPr>
      </w:pPr>
    </w:p>
    <w:p w:rsidR="00E83526" w:rsidRDefault="00E83526">
      <w:pPr>
        <w:spacing w:after="200" w:line="276" w:lineRule="auto"/>
        <w:rPr>
          <w:rFonts w:ascii="Helvetica" w:eastAsia="Times New Roman" w:hAnsi="Helvetica"/>
          <w:b/>
          <w:iCs/>
          <w:color w:val="000000"/>
          <w:spacing w:val="6"/>
          <w:sz w:val="24"/>
          <w:szCs w:val="20"/>
          <w:lang w:val="en-AU"/>
        </w:rPr>
      </w:pPr>
    </w:p>
    <w:p w:rsidR="00E83526" w:rsidRDefault="00E83526">
      <w:pPr>
        <w:spacing w:after="200" w:line="276" w:lineRule="auto"/>
        <w:rPr>
          <w:rFonts w:ascii="Helvetica" w:eastAsia="Times New Roman" w:hAnsi="Helvetica"/>
          <w:b/>
          <w:iCs/>
          <w:color w:val="000000"/>
          <w:spacing w:val="6"/>
          <w:sz w:val="24"/>
          <w:szCs w:val="20"/>
          <w:lang w:val="en-AU"/>
        </w:rPr>
      </w:pPr>
    </w:p>
    <w:p w:rsidR="00E83526" w:rsidRDefault="00E83526" w:rsidP="00E83526">
      <w:pPr>
        <w:pStyle w:val="NormalWeb"/>
        <w:jc w:val="center"/>
        <w:rPr>
          <w:rFonts w:ascii="Arial" w:hAnsi="Arial" w:cs="Arial"/>
          <w:color w:val="6D6D6D"/>
          <w:sz w:val="17"/>
          <w:szCs w:val="17"/>
        </w:rPr>
      </w:pPr>
      <w:r w:rsidRPr="00E83526">
        <w:rPr>
          <w:rFonts w:cs="Arial"/>
          <w:color w:val="6D6D6D"/>
          <w:sz w:val="17"/>
          <w:szCs w:val="17"/>
        </w:rPr>
        <w:t xml:space="preserve"> </w:t>
      </w:r>
    </w:p>
    <w:p w:rsidR="00160478" w:rsidRDefault="0047483A">
      <w:pPr>
        <w:spacing w:after="200" w:line="276" w:lineRule="auto"/>
        <w:rPr>
          <w:rFonts w:cs="Arial"/>
          <w:noProof/>
          <w:color w:val="666666"/>
          <w:sz w:val="17"/>
          <w:szCs w:val="17"/>
          <w:lang w:val="en-AU" w:eastAsia="en-AU"/>
        </w:rPr>
      </w:pPr>
      <w:r w:rsidRPr="0047483A">
        <w:rPr>
          <w:rFonts w:cs="Arial"/>
          <w:noProof/>
          <w:color w:val="666666"/>
          <w:sz w:val="17"/>
          <w:szCs w:val="17"/>
          <w:lang w:val="en-AU" w:eastAsia="en-AU"/>
        </w:rPr>
        <w:t xml:space="preserve"> </w:t>
      </w:r>
    </w:p>
    <w:p w:rsidR="00160478" w:rsidRDefault="00160478">
      <w:pPr>
        <w:spacing w:after="200" w:line="276" w:lineRule="auto"/>
        <w:rPr>
          <w:rFonts w:cs="Arial"/>
          <w:noProof/>
          <w:color w:val="666666"/>
          <w:sz w:val="17"/>
          <w:szCs w:val="17"/>
          <w:lang w:val="en-AU" w:eastAsia="en-AU"/>
        </w:rPr>
      </w:pPr>
    </w:p>
    <w:p w:rsidR="00160478" w:rsidRDefault="00160478">
      <w:pPr>
        <w:spacing w:after="200" w:line="276" w:lineRule="auto"/>
        <w:rPr>
          <w:rFonts w:cs="Arial"/>
          <w:noProof/>
          <w:color w:val="666666"/>
          <w:sz w:val="17"/>
          <w:szCs w:val="17"/>
          <w:lang w:val="en-AU" w:eastAsia="en-AU"/>
        </w:rPr>
      </w:pPr>
    </w:p>
    <w:p w:rsidR="00160478" w:rsidRDefault="00160478">
      <w:pPr>
        <w:spacing w:after="200" w:line="276" w:lineRule="auto"/>
        <w:rPr>
          <w:rFonts w:cs="Arial"/>
          <w:noProof/>
          <w:color w:val="666666"/>
          <w:sz w:val="17"/>
          <w:szCs w:val="17"/>
          <w:lang w:val="en-AU" w:eastAsia="en-AU"/>
        </w:rPr>
      </w:pPr>
    </w:p>
    <w:p w:rsidR="00160478" w:rsidRDefault="00160478">
      <w:pPr>
        <w:spacing w:after="200" w:line="276" w:lineRule="auto"/>
        <w:rPr>
          <w:rFonts w:cs="Arial"/>
          <w:noProof/>
          <w:color w:val="666666"/>
          <w:sz w:val="17"/>
          <w:szCs w:val="17"/>
          <w:lang w:val="en-AU" w:eastAsia="en-AU"/>
        </w:rPr>
      </w:pPr>
    </w:p>
    <w:p w:rsidR="00160478" w:rsidRDefault="00160478">
      <w:pPr>
        <w:spacing w:after="200" w:line="276" w:lineRule="auto"/>
        <w:rPr>
          <w:rFonts w:cs="Arial"/>
          <w:noProof/>
          <w:color w:val="666666"/>
          <w:sz w:val="17"/>
          <w:szCs w:val="17"/>
          <w:lang w:val="en-AU" w:eastAsia="en-AU"/>
        </w:rPr>
      </w:pPr>
    </w:p>
    <w:p w:rsidR="00160478" w:rsidRDefault="00160478">
      <w:pPr>
        <w:spacing w:after="200" w:line="276" w:lineRule="auto"/>
        <w:rPr>
          <w:rFonts w:cs="Arial"/>
          <w:noProof/>
          <w:color w:val="666666"/>
          <w:sz w:val="17"/>
          <w:szCs w:val="17"/>
          <w:lang w:val="en-AU" w:eastAsia="en-AU"/>
        </w:rPr>
      </w:pPr>
    </w:p>
    <w:p w:rsidR="00160478" w:rsidRDefault="00160478">
      <w:pPr>
        <w:spacing w:after="200" w:line="276" w:lineRule="auto"/>
        <w:rPr>
          <w:rFonts w:cs="Arial"/>
          <w:noProof/>
          <w:color w:val="666666"/>
          <w:sz w:val="17"/>
          <w:szCs w:val="17"/>
          <w:lang w:val="en-AU" w:eastAsia="en-AU"/>
        </w:rPr>
      </w:pPr>
    </w:p>
    <w:p w:rsidR="00160478" w:rsidRDefault="00160478">
      <w:pPr>
        <w:spacing w:after="200" w:line="276" w:lineRule="auto"/>
        <w:rPr>
          <w:rFonts w:cs="Arial"/>
          <w:noProof/>
          <w:color w:val="666666"/>
          <w:sz w:val="17"/>
          <w:szCs w:val="17"/>
          <w:lang w:val="en-AU" w:eastAsia="en-AU"/>
        </w:rPr>
      </w:pPr>
    </w:p>
    <w:p w:rsidR="00160478" w:rsidRDefault="00160478">
      <w:pPr>
        <w:spacing w:after="200" w:line="276" w:lineRule="auto"/>
        <w:rPr>
          <w:rFonts w:cs="Arial"/>
          <w:noProof/>
          <w:color w:val="666666"/>
          <w:sz w:val="17"/>
          <w:szCs w:val="17"/>
          <w:lang w:val="en-AU" w:eastAsia="en-AU"/>
        </w:rPr>
      </w:pPr>
    </w:p>
    <w:p w:rsidR="00160478" w:rsidRDefault="00160478">
      <w:pPr>
        <w:spacing w:after="200" w:line="276" w:lineRule="auto"/>
        <w:rPr>
          <w:rFonts w:cs="Arial"/>
          <w:noProof/>
          <w:color w:val="666666"/>
          <w:sz w:val="17"/>
          <w:szCs w:val="17"/>
          <w:lang w:val="en-AU" w:eastAsia="en-AU"/>
        </w:rPr>
      </w:pPr>
    </w:p>
    <w:p w:rsidR="00160478" w:rsidRDefault="00160478">
      <w:pPr>
        <w:spacing w:after="200" w:line="276" w:lineRule="auto"/>
        <w:rPr>
          <w:rFonts w:cs="Arial"/>
          <w:noProof/>
          <w:color w:val="666666"/>
          <w:sz w:val="17"/>
          <w:szCs w:val="17"/>
          <w:lang w:val="en-AU" w:eastAsia="en-AU"/>
        </w:rPr>
      </w:pPr>
    </w:p>
    <w:p w:rsidR="006E3DC0" w:rsidRPr="00160478" w:rsidRDefault="006E3DC0">
      <w:pPr>
        <w:spacing w:after="200" w:line="276" w:lineRule="auto"/>
        <w:rPr>
          <w:rFonts w:cs="Arial"/>
          <w:noProof/>
          <w:color w:val="666666"/>
          <w:sz w:val="17"/>
          <w:szCs w:val="17"/>
          <w:lang w:val="en-AU" w:eastAsia="en-AU"/>
        </w:rPr>
      </w:pPr>
    </w:p>
    <w:p w:rsidR="00077309" w:rsidRDefault="00AA570B">
      <w:pPr>
        <w:spacing w:after="200" w:line="276" w:lineRule="auto"/>
      </w:pPr>
      <w:r>
        <w:br w:type="page"/>
      </w:r>
    </w:p>
    <w:p w:rsidR="00C151EE" w:rsidRPr="00077309" w:rsidRDefault="00077309" w:rsidP="00C151EE">
      <w:pPr>
        <w:spacing w:after="200" w:line="276" w:lineRule="auto"/>
        <w:jc w:val="center"/>
        <w:rPr>
          <w:b/>
          <w:iCs/>
          <w:sz w:val="22"/>
          <w:lang w:val="en-AU"/>
        </w:rPr>
      </w:pPr>
      <w:r>
        <w:rPr>
          <w:noProof/>
          <w:sz w:val="22"/>
          <w:lang w:val="en-AU" w:eastAsia="en-AU"/>
        </w:rPr>
        <w:lastRenderedPageBreak/>
        <w:drawing>
          <wp:anchor distT="0" distB="0" distL="114300" distR="114300" simplePos="0" relativeHeight="251670528" behindDoc="0" locked="0" layoutInCell="1" allowOverlap="1" wp14:anchorId="14B8BD72" wp14:editId="0E488E11">
            <wp:simplePos x="0" y="0"/>
            <wp:positionH relativeFrom="margin">
              <wp:posOffset>250825</wp:posOffset>
            </wp:positionH>
            <wp:positionV relativeFrom="paragraph">
              <wp:posOffset>183515</wp:posOffset>
            </wp:positionV>
            <wp:extent cx="5551170" cy="92519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ring hydrant.JPG"/>
                    <pic:cNvPicPr/>
                  </pic:nvPicPr>
                  <pic:blipFill>
                    <a:blip r:embed="rId17" cstate="email">
                      <a:extLst>
                        <a:ext uri="{28A0092B-C50C-407E-A947-70E740481C1C}">
                          <a14:useLocalDpi xmlns:a14="http://schemas.microsoft.com/office/drawing/2010/main"/>
                        </a:ext>
                      </a:extLst>
                    </a:blip>
                    <a:stretch>
                      <a:fillRect/>
                    </a:stretch>
                  </pic:blipFill>
                  <pic:spPr>
                    <a:xfrm>
                      <a:off x="0" y="0"/>
                      <a:ext cx="5551170" cy="9251950"/>
                    </a:xfrm>
                    <a:prstGeom prst="rect">
                      <a:avLst/>
                    </a:prstGeom>
                  </pic:spPr>
                </pic:pic>
              </a:graphicData>
            </a:graphic>
            <wp14:sizeRelH relativeFrom="page">
              <wp14:pctWidth>0</wp14:pctWidth>
            </wp14:sizeRelH>
            <wp14:sizeRelV relativeFrom="page">
              <wp14:pctHeight>0</wp14:pctHeight>
            </wp14:sizeRelV>
          </wp:anchor>
        </w:drawing>
      </w:r>
      <w:r w:rsidR="00C151EE">
        <w:rPr>
          <w:b/>
          <w:iCs/>
          <w:sz w:val="22"/>
          <w:lang w:val="en-AU"/>
        </w:rPr>
        <w:t>DERWENT SPRING HYDRANT</w:t>
      </w:r>
    </w:p>
    <w:p w:rsidR="00077309" w:rsidRDefault="00077309">
      <w:pPr>
        <w:spacing w:after="200" w:line="276" w:lineRule="auto"/>
      </w:pPr>
      <w:r>
        <w:br w:type="page"/>
      </w:r>
    </w:p>
    <w:p w:rsidR="00C151EE" w:rsidRPr="00077309" w:rsidRDefault="00763E98" w:rsidP="00C151EE">
      <w:pPr>
        <w:spacing w:after="200" w:line="276" w:lineRule="auto"/>
        <w:jc w:val="center"/>
        <w:rPr>
          <w:b/>
          <w:iCs/>
          <w:sz w:val="22"/>
          <w:lang w:val="en-AU"/>
        </w:rPr>
      </w:pPr>
      <w:r>
        <w:rPr>
          <w:b/>
          <w:iCs/>
          <w:sz w:val="22"/>
          <w:lang w:val="en-AU"/>
        </w:rPr>
        <w:lastRenderedPageBreak/>
        <w:t xml:space="preserve">CUTAWAY </w:t>
      </w:r>
      <w:r w:rsidR="00C151EE">
        <w:rPr>
          <w:b/>
          <w:iCs/>
          <w:sz w:val="22"/>
          <w:lang w:val="en-AU"/>
        </w:rPr>
        <w:t>DERWENT SPRING HYDRANT</w:t>
      </w:r>
    </w:p>
    <w:p w:rsidR="00C151EE" w:rsidRDefault="00C151EE">
      <w:pPr>
        <w:spacing w:after="200" w:line="276" w:lineRule="auto"/>
        <w:rPr>
          <w:rFonts w:ascii="Helvetica" w:eastAsia="Times New Roman" w:hAnsi="Helvetica"/>
          <w:b/>
          <w:iCs/>
          <w:color w:val="000000"/>
          <w:spacing w:val="6"/>
          <w:sz w:val="24"/>
          <w:szCs w:val="22"/>
          <w:lang w:val="en-AU"/>
        </w:rPr>
      </w:pPr>
      <w:r>
        <w:rPr>
          <w:noProof/>
          <w:sz w:val="22"/>
          <w:lang w:val="en-AU" w:eastAsia="en-AU"/>
        </w:rPr>
        <w:drawing>
          <wp:anchor distT="0" distB="0" distL="114300" distR="114300" simplePos="0" relativeHeight="251671552" behindDoc="0" locked="0" layoutInCell="1" allowOverlap="1" wp14:anchorId="34073327" wp14:editId="13423184">
            <wp:simplePos x="0" y="0"/>
            <wp:positionH relativeFrom="margin">
              <wp:posOffset>215900</wp:posOffset>
            </wp:positionH>
            <wp:positionV relativeFrom="paragraph">
              <wp:posOffset>280035</wp:posOffset>
            </wp:positionV>
            <wp:extent cx="5551170" cy="925195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ring hydrant-cutaway.JPG"/>
                    <pic:cNvPicPr/>
                  </pic:nvPicPr>
                  <pic:blipFill>
                    <a:blip r:embed="rId18" cstate="email">
                      <a:extLst>
                        <a:ext uri="{28A0092B-C50C-407E-A947-70E740481C1C}">
                          <a14:useLocalDpi xmlns:a14="http://schemas.microsoft.com/office/drawing/2010/main"/>
                        </a:ext>
                      </a:extLst>
                    </a:blip>
                    <a:stretch>
                      <a:fillRect/>
                    </a:stretch>
                  </pic:blipFill>
                  <pic:spPr>
                    <a:xfrm>
                      <a:off x="0" y="0"/>
                      <a:ext cx="5551170" cy="9251950"/>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Times New Roman" w:hAnsi="Helvetica"/>
          <w:b/>
          <w:iCs/>
          <w:color w:val="000000"/>
          <w:spacing w:val="6"/>
          <w:sz w:val="24"/>
          <w:szCs w:val="22"/>
          <w:lang w:val="en-AU"/>
        </w:rPr>
        <w:br w:type="page"/>
      </w:r>
    </w:p>
    <w:p w:rsidR="00AA570B" w:rsidRDefault="00AA570B">
      <w:pPr>
        <w:spacing w:after="200" w:line="276" w:lineRule="auto"/>
        <w:rPr>
          <w:rFonts w:ascii="Helvetica" w:eastAsia="Times New Roman" w:hAnsi="Helvetica"/>
          <w:b/>
          <w:iCs/>
          <w:color w:val="000000"/>
          <w:spacing w:val="6"/>
          <w:sz w:val="24"/>
          <w:szCs w:val="22"/>
          <w:lang w:val="en-AU"/>
        </w:rPr>
      </w:pPr>
    </w:p>
    <w:p w:rsidR="00077309" w:rsidRDefault="00B0703F">
      <w:pPr>
        <w:spacing w:after="200" w:line="276" w:lineRule="auto"/>
        <w:rPr>
          <w:rFonts w:ascii="Helvetica" w:eastAsia="Times New Roman" w:hAnsi="Helvetica"/>
          <w:b/>
          <w:iCs/>
          <w:color w:val="000000"/>
          <w:spacing w:val="6"/>
          <w:sz w:val="24"/>
          <w:szCs w:val="22"/>
          <w:lang w:val="en-AU"/>
        </w:rPr>
      </w:pPr>
      <w:r>
        <w:rPr>
          <w:noProof/>
        </w:rPr>
        <w:drawing>
          <wp:inline distT="0" distB="0" distL="0" distR="0">
            <wp:extent cx="5976620" cy="771080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jpeg"/>
                    <pic:cNvPicPr/>
                  </pic:nvPicPr>
                  <pic:blipFill>
                    <a:blip r:embed="rId19" cstate="email">
                      <a:extLst>
                        <a:ext uri="{28A0092B-C50C-407E-A947-70E740481C1C}">
                          <a14:useLocalDpi xmlns:a14="http://schemas.microsoft.com/office/drawing/2010/main"/>
                        </a:ext>
                      </a:extLst>
                    </a:blip>
                    <a:stretch>
                      <a:fillRect/>
                    </a:stretch>
                  </pic:blipFill>
                  <pic:spPr>
                    <a:xfrm>
                      <a:off x="0" y="0"/>
                      <a:ext cx="5976620" cy="7710805"/>
                    </a:xfrm>
                    <a:prstGeom prst="rect">
                      <a:avLst/>
                    </a:prstGeom>
                  </pic:spPr>
                </pic:pic>
              </a:graphicData>
            </a:graphic>
          </wp:inline>
        </w:drawing>
      </w:r>
      <w:r w:rsidR="00077309">
        <w:br w:type="page"/>
      </w:r>
    </w:p>
    <w:p w:rsidR="005B3CA0" w:rsidRDefault="006B1C51" w:rsidP="00AA570B">
      <w:pPr>
        <w:pStyle w:val="H"/>
      </w:pPr>
      <w:bookmarkStart w:id="52" w:name="_Toc515974672"/>
      <w:r w:rsidRPr="00E364B3">
        <w:lastRenderedPageBreak/>
        <w:t xml:space="preserve">APPENDIX </w:t>
      </w:r>
      <w:r w:rsidR="00965351">
        <w:t>B</w:t>
      </w:r>
      <w:r w:rsidRPr="00E364B3">
        <w:t xml:space="preserve"> - QUALITY CERTIFICATIONS</w:t>
      </w:r>
      <w:bookmarkEnd w:id="52"/>
    </w:p>
    <w:p w:rsidR="005B3CA0" w:rsidRDefault="006B1C51" w:rsidP="00AA570B">
      <w:pPr>
        <w:pStyle w:val="B1"/>
      </w:pPr>
      <w:r>
        <w:t>C</w:t>
      </w:r>
      <w:r w:rsidRPr="00B66E5C">
        <w:t xml:space="preserve">opies of the following Quality Certification Certificates are available for downloading from the WSAA </w:t>
      </w:r>
      <w:r w:rsidR="006C1F42">
        <w:t>members only w</w:t>
      </w:r>
      <w:r w:rsidRPr="00B66E5C">
        <w:t>ebsite.</w:t>
      </w:r>
    </w:p>
    <w:p w:rsidR="00525B43" w:rsidRDefault="000521A4" w:rsidP="000521A4">
      <w:pPr>
        <w:pStyle w:val="CTH"/>
        <w:ind w:left="426"/>
        <w:rPr>
          <w:lang w:val="en-AU"/>
        </w:rPr>
      </w:pPr>
      <w:r>
        <w:rPr>
          <w:lang w:val="en-AU"/>
        </w:rPr>
        <w:t xml:space="preserve">TABLE </w:t>
      </w:r>
      <w:r w:rsidR="00965351">
        <w:rPr>
          <w:lang w:val="en-AU"/>
        </w:rPr>
        <w:t>B</w:t>
      </w:r>
      <w:r>
        <w:rPr>
          <w:lang w:val="en-AU"/>
        </w:rPr>
        <w:t>1</w:t>
      </w:r>
      <w:r w:rsidR="00525B43">
        <w:rPr>
          <w:lang w:val="en-AU"/>
        </w:rPr>
        <w:t xml:space="preserve"> </w:t>
      </w:r>
    </w:p>
    <w:p w:rsidR="000521A4" w:rsidRPr="00A23E27" w:rsidRDefault="00525B43" w:rsidP="000521A4">
      <w:pPr>
        <w:pStyle w:val="CTH"/>
        <w:ind w:left="426"/>
        <w:rPr>
          <w:lang w:val="en-AU"/>
        </w:rPr>
      </w:pPr>
      <w:r>
        <w:rPr>
          <w:lang w:val="en-AU"/>
        </w:rPr>
        <w:t>DERWENT INDUSTRIES PTY LTD</w:t>
      </w:r>
      <w:r w:rsidR="000521A4" w:rsidRPr="006F3F8E">
        <w:rPr>
          <w:lang w:val="en-AU"/>
        </w:rPr>
        <w:t>– MANAGEMENT SYSTEMS</w:t>
      </w:r>
    </w:p>
    <w:tbl>
      <w:tblPr>
        <w:tblW w:w="0" w:type="auto"/>
        <w:jc w:val="center"/>
        <w:tblBorders>
          <w:top w:val="single" w:sz="4" w:space="0" w:color="auto"/>
          <w:bottom w:val="single" w:sz="12" w:space="0" w:color="auto"/>
          <w:insideH w:val="single" w:sz="4" w:space="0" w:color="auto"/>
          <w:insideV w:val="single" w:sz="4" w:space="0" w:color="auto"/>
        </w:tblBorders>
        <w:tblLook w:val="04A0" w:firstRow="1" w:lastRow="0" w:firstColumn="1" w:lastColumn="0" w:noHBand="0" w:noVBand="1"/>
      </w:tblPr>
      <w:tblGrid>
        <w:gridCol w:w="3031"/>
        <w:gridCol w:w="5638"/>
      </w:tblGrid>
      <w:tr w:rsidR="000521A4" w:rsidRPr="00A23E27">
        <w:trPr>
          <w:jc w:val="center"/>
        </w:trPr>
        <w:tc>
          <w:tcPr>
            <w:tcW w:w="8669" w:type="dxa"/>
            <w:gridSpan w:val="2"/>
          </w:tcPr>
          <w:p w:rsidR="005B3CA0" w:rsidRDefault="00525B43" w:rsidP="00AA570B">
            <w:pPr>
              <w:pStyle w:val="BT"/>
            </w:pPr>
            <w:r>
              <w:t>Business Address: Derwent Park, TAS</w:t>
            </w:r>
          </w:p>
        </w:tc>
      </w:tr>
      <w:tr w:rsidR="000521A4" w:rsidRPr="00A23E27">
        <w:trPr>
          <w:trHeight w:val="454"/>
          <w:jc w:val="center"/>
        </w:trPr>
        <w:tc>
          <w:tcPr>
            <w:tcW w:w="3031" w:type="dxa"/>
            <w:vAlign w:val="center"/>
          </w:tcPr>
          <w:p w:rsidR="000521A4" w:rsidRPr="00472B9A" w:rsidRDefault="000521A4" w:rsidP="000521A4">
            <w:pPr>
              <w:ind w:left="426"/>
            </w:pPr>
            <w:r w:rsidRPr="00472B9A">
              <w:t>Quality Systems Standard</w:t>
            </w:r>
          </w:p>
        </w:tc>
        <w:tc>
          <w:tcPr>
            <w:tcW w:w="5638" w:type="dxa"/>
            <w:vAlign w:val="center"/>
          </w:tcPr>
          <w:p w:rsidR="000521A4" w:rsidRPr="00721945" w:rsidRDefault="000521A4" w:rsidP="000521A4">
            <w:pPr>
              <w:ind w:left="426"/>
            </w:pPr>
            <w:r w:rsidRPr="00721945">
              <w:t>ISO</w:t>
            </w:r>
            <w:r w:rsidR="00E45B08">
              <w:t xml:space="preserve"> </w:t>
            </w:r>
            <w:r w:rsidRPr="00721945">
              <w:t>9001:2008</w:t>
            </w:r>
          </w:p>
        </w:tc>
      </w:tr>
      <w:tr w:rsidR="000521A4" w:rsidRPr="00A23E27">
        <w:trPr>
          <w:trHeight w:val="454"/>
          <w:jc w:val="center"/>
        </w:trPr>
        <w:tc>
          <w:tcPr>
            <w:tcW w:w="3031" w:type="dxa"/>
            <w:vAlign w:val="center"/>
          </w:tcPr>
          <w:p w:rsidR="000521A4" w:rsidRPr="00472B9A" w:rsidRDefault="00B511D1" w:rsidP="000521A4">
            <w:pPr>
              <w:ind w:left="426"/>
            </w:pPr>
            <w:r>
              <w:t>Certification l</w:t>
            </w:r>
            <w:r w:rsidR="000521A4" w:rsidRPr="00472B9A">
              <w:t>icence no.</w:t>
            </w:r>
          </w:p>
        </w:tc>
        <w:tc>
          <w:tcPr>
            <w:tcW w:w="5638" w:type="dxa"/>
            <w:vAlign w:val="center"/>
          </w:tcPr>
          <w:p w:rsidR="000521A4" w:rsidRPr="00721945" w:rsidRDefault="00525B43" w:rsidP="000521A4">
            <w:pPr>
              <w:ind w:left="426"/>
            </w:pPr>
            <w:r>
              <w:t>QEC 2004</w:t>
            </w:r>
          </w:p>
        </w:tc>
      </w:tr>
      <w:tr w:rsidR="000521A4" w:rsidRPr="00A23E27">
        <w:trPr>
          <w:trHeight w:val="454"/>
          <w:jc w:val="center"/>
        </w:trPr>
        <w:tc>
          <w:tcPr>
            <w:tcW w:w="3031" w:type="dxa"/>
            <w:vAlign w:val="center"/>
          </w:tcPr>
          <w:p w:rsidR="000521A4" w:rsidRPr="00472B9A" w:rsidRDefault="000521A4" w:rsidP="000521A4">
            <w:pPr>
              <w:ind w:left="426"/>
            </w:pPr>
            <w:r w:rsidRPr="00472B9A">
              <w:t>Certifying agency</w:t>
            </w:r>
          </w:p>
        </w:tc>
        <w:tc>
          <w:tcPr>
            <w:tcW w:w="5638" w:type="dxa"/>
            <w:vAlign w:val="center"/>
          </w:tcPr>
          <w:p w:rsidR="000521A4" w:rsidRPr="00721945" w:rsidRDefault="00525B43" w:rsidP="000521A4">
            <w:pPr>
              <w:ind w:left="426"/>
            </w:pPr>
            <w:r>
              <w:rPr>
                <w:lang w:val="en-AU"/>
              </w:rPr>
              <w:t>SAI-Global</w:t>
            </w:r>
            <w:r w:rsidR="000521A4" w:rsidRPr="00721945">
              <w:rPr>
                <w:lang w:val="en-AU"/>
              </w:rPr>
              <w:t xml:space="preserve"> </w:t>
            </w:r>
          </w:p>
        </w:tc>
      </w:tr>
      <w:tr w:rsidR="000521A4" w:rsidRPr="00A23E27">
        <w:trPr>
          <w:trHeight w:val="454"/>
          <w:jc w:val="center"/>
        </w:trPr>
        <w:tc>
          <w:tcPr>
            <w:tcW w:w="3031" w:type="dxa"/>
            <w:vAlign w:val="center"/>
          </w:tcPr>
          <w:p w:rsidR="000521A4" w:rsidRPr="00472B9A" w:rsidRDefault="000521A4" w:rsidP="000521A4">
            <w:pPr>
              <w:ind w:left="426"/>
            </w:pPr>
            <w:r w:rsidRPr="00472B9A">
              <w:t>First date of certification</w:t>
            </w:r>
          </w:p>
        </w:tc>
        <w:tc>
          <w:tcPr>
            <w:tcW w:w="5638" w:type="dxa"/>
            <w:vAlign w:val="center"/>
          </w:tcPr>
          <w:p w:rsidR="000521A4" w:rsidRPr="00721945" w:rsidRDefault="00525B43" w:rsidP="000521A4">
            <w:pPr>
              <w:ind w:left="426"/>
            </w:pPr>
            <w:r>
              <w:t>8 August 1994</w:t>
            </w:r>
          </w:p>
        </w:tc>
      </w:tr>
      <w:tr w:rsidR="000521A4" w:rsidRPr="00A23E27">
        <w:trPr>
          <w:trHeight w:val="454"/>
          <w:jc w:val="center"/>
        </w:trPr>
        <w:tc>
          <w:tcPr>
            <w:tcW w:w="3031" w:type="dxa"/>
            <w:vAlign w:val="center"/>
          </w:tcPr>
          <w:p w:rsidR="000521A4" w:rsidRPr="00472B9A" w:rsidRDefault="000521A4" w:rsidP="000521A4">
            <w:pPr>
              <w:ind w:left="426"/>
            </w:pPr>
            <w:r w:rsidRPr="00472B9A">
              <w:t>Current date of certification*</w:t>
            </w:r>
          </w:p>
        </w:tc>
        <w:tc>
          <w:tcPr>
            <w:tcW w:w="5638" w:type="dxa"/>
            <w:vAlign w:val="center"/>
          </w:tcPr>
          <w:p w:rsidR="000521A4" w:rsidRPr="00721945" w:rsidRDefault="006C1F42" w:rsidP="000521A4">
            <w:pPr>
              <w:ind w:left="426"/>
            </w:pPr>
            <w:r>
              <w:t>9 July 2017</w:t>
            </w:r>
          </w:p>
        </w:tc>
      </w:tr>
      <w:tr w:rsidR="000521A4" w:rsidRPr="00A23E27">
        <w:trPr>
          <w:trHeight w:val="454"/>
          <w:jc w:val="center"/>
        </w:trPr>
        <w:tc>
          <w:tcPr>
            <w:tcW w:w="3031" w:type="dxa"/>
            <w:vAlign w:val="center"/>
          </w:tcPr>
          <w:p w:rsidR="000521A4" w:rsidRPr="00472B9A" w:rsidRDefault="000521A4" w:rsidP="000521A4">
            <w:pPr>
              <w:ind w:left="426"/>
            </w:pPr>
            <w:r w:rsidRPr="00472B9A">
              <w:t>Expiry date of certification**</w:t>
            </w:r>
          </w:p>
        </w:tc>
        <w:tc>
          <w:tcPr>
            <w:tcW w:w="5638" w:type="dxa"/>
            <w:vAlign w:val="center"/>
          </w:tcPr>
          <w:p w:rsidR="000521A4" w:rsidRPr="00721945" w:rsidRDefault="006C1F42" w:rsidP="000521A4">
            <w:pPr>
              <w:ind w:left="426"/>
            </w:pPr>
            <w:r>
              <w:t>14 September 2018</w:t>
            </w:r>
          </w:p>
        </w:tc>
      </w:tr>
    </w:tbl>
    <w:p w:rsidR="00525B43" w:rsidRDefault="00525B43" w:rsidP="00525B43">
      <w:pPr>
        <w:pStyle w:val="CTH"/>
        <w:rPr>
          <w:lang w:val="en-AU"/>
        </w:rPr>
      </w:pPr>
      <w:r>
        <w:rPr>
          <w:lang w:val="en-AU"/>
        </w:rPr>
        <w:t>TABLE B2</w:t>
      </w:r>
    </w:p>
    <w:p w:rsidR="00525B43" w:rsidRPr="00A23E27" w:rsidRDefault="00525B43" w:rsidP="00525B43">
      <w:pPr>
        <w:pStyle w:val="CTH"/>
        <w:ind w:left="426"/>
        <w:jc w:val="left"/>
        <w:rPr>
          <w:lang w:val="en-AU"/>
        </w:rPr>
      </w:pPr>
      <w:r>
        <w:rPr>
          <w:lang w:val="en-AU"/>
        </w:rPr>
        <w:t>ALPINE FLOW CONTROL (SUZHOU) CO LTD–</w:t>
      </w:r>
      <w:r w:rsidRPr="006F3F8E">
        <w:rPr>
          <w:lang w:val="en-AU"/>
        </w:rPr>
        <w:t>MANAGEMENT SYSTEMS</w:t>
      </w:r>
    </w:p>
    <w:tbl>
      <w:tblPr>
        <w:tblW w:w="0" w:type="auto"/>
        <w:jc w:val="center"/>
        <w:tblBorders>
          <w:top w:val="single" w:sz="4" w:space="0" w:color="auto"/>
          <w:bottom w:val="single" w:sz="12" w:space="0" w:color="auto"/>
          <w:insideH w:val="single" w:sz="4" w:space="0" w:color="auto"/>
          <w:insideV w:val="single" w:sz="4" w:space="0" w:color="auto"/>
        </w:tblBorders>
        <w:tblLook w:val="04A0" w:firstRow="1" w:lastRow="0" w:firstColumn="1" w:lastColumn="0" w:noHBand="0" w:noVBand="1"/>
      </w:tblPr>
      <w:tblGrid>
        <w:gridCol w:w="3031"/>
        <w:gridCol w:w="5638"/>
      </w:tblGrid>
      <w:tr w:rsidR="00525B43" w:rsidRPr="00A23E27">
        <w:trPr>
          <w:jc w:val="center"/>
        </w:trPr>
        <w:tc>
          <w:tcPr>
            <w:tcW w:w="8669" w:type="dxa"/>
            <w:gridSpan w:val="2"/>
          </w:tcPr>
          <w:p w:rsidR="00525B43" w:rsidRDefault="00525B43" w:rsidP="00AA570B">
            <w:pPr>
              <w:pStyle w:val="BT"/>
            </w:pPr>
            <w:r>
              <w:t xml:space="preserve">Business Address: </w:t>
            </w:r>
            <w:r w:rsidR="00B511D1">
              <w:t xml:space="preserve">B5 Chaoyang Factor, </w:t>
            </w:r>
            <w:proofErr w:type="spellStart"/>
            <w:r w:rsidR="00B511D1">
              <w:t>Caohu</w:t>
            </w:r>
            <w:proofErr w:type="spellEnd"/>
            <w:r w:rsidR="00B511D1">
              <w:t xml:space="preserve"> Industrial Park, </w:t>
            </w:r>
            <w:proofErr w:type="spellStart"/>
            <w:r w:rsidR="00B511D1">
              <w:t>Xiangcheng</w:t>
            </w:r>
            <w:proofErr w:type="spellEnd"/>
            <w:r w:rsidR="00B511D1">
              <w:t xml:space="preserve"> Economic Development Zone, Suzhou City, </w:t>
            </w:r>
            <w:proofErr w:type="spellStart"/>
            <w:r w:rsidR="00B511D1">
              <w:t>Jiansu</w:t>
            </w:r>
            <w:proofErr w:type="spellEnd"/>
            <w:r w:rsidR="00B511D1">
              <w:t xml:space="preserve"> Province, PRC</w:t>
            </w:r>
          </w:p>
        </w:tc>
      </w:tr>
      <w:tr w:rsidR="00525B43" w:rsidRPr="00A23E27">
        <w:trPr>
          <w:trHeight w:val="454"/>
          <w:jc w:val="center"/>
        </w:trPr>
        <w:tc>
          <w:tcPr>
            <w:tcW w:w="3031" w:type="dxa"/>
            <w:vAlign w:val="center"/>
          </w:tcPr>
          <w:p w:rsidR="00525B43" w:rsidRPr="00472B9A" w:rsidRDefault="00525B43" w:rsidP="000521A4">
            <w:pPr>
              <w:ind w:left="426"/>
            </w:pPr>
            <w:r w:rsidRPr="00472B9A">
              <w:t>Quality Systems Standard</w:t>
            </w:r>
          </w:p>
        </w:tc>
        <w:tc>
          <w:tcPr>
            <w:tcW w:w="5638" w:type="dxa"/>
            <w:vAlign w:val="center"/>
          </w:tcPr>
          <w:p w:rsidR="00525B43" w:rsidRPr="00721945" w:rsidRDefault="00525B43" w:rsidP="000521A4">
            <w:pPr>
              <w:ind w:left="426"/>
            </w:pPr>
            <w:r w:rsidRPr="00721945">
              <w:t>ISO</w:t>
            </w:r>
            <w:r>
              <w:t xml:space="preserve"> </w:t>
            </w:r>
            <w:r w:rsidRPr="00721945">
              <w:t>9001:2008</w:t>
            </w:r>
          </w:p>
        </w:tc>
      </w:tr>
      <w:tr w:rsidR="00525B43" w:rsidRPr="00A23E27">
        <w:trPr>
          <w:trHeight w:val="454"/>
          <w:jc w:val="center"/>
        </w:trPr>
        <w:tc>
          <w:tcPr>
            <w:tcW w:w="3031" w:type="dxa"/>
            <w:vAlign w:val="center"/>
          </w:tcPr>
          <w:p w:rsidR="00525B43" w:rsidRPr="00472B9A" w:rsidRDefault="00B511D1" w:rsidP="000521A4">
            <w:pPr>
              <w:ind w:left="426"/>
            </w:pPr>
            <w:r>
              <w:t>Certification l</w:t>
            </w:r>
            <w:r w:rsidR="00525B43" w:rsidRPr="00472B9A">
              <w:t>icence no.</w:t>
            </w:r>
          </w:p>
        </w:tc>
        <w:tc>
          <w:tcPr>
            <w:tcW w:w="5638" w:type="dxa"/>
            <w:vAlign w:val="center"/>
          </w:tcPr>
          <w:p w:rsidR="00525B43" w:rsidRPr="00721945" w:rsidRDefault="00B511D1" w:rsidP="000521A4">
            <w:pPr>
              <w:ind w:left="426"/>
            </w:pPr>
            <w:r>
              <w:t>28794</w:t>
            </w:r>
          </w:p>
        </w:tc>
      </w:tr>
      <w:tr w:rsidR="00525B43" w:rsidRPr="00A23E27">
        <w:trPr>
          <w:trHeight w:val="454"/>
          <w:jc w:val="center"/>
        </w:trPr>
        <w:tc>
          <w:tcPr>
            <w:tcW w:w="3031" w:type="dxa"/>
            <w:vAlign w:val="center"/>
          </w:tcPr>
          <w:p w:rsidR="00525B43" w:rsidRPr="00472B9A" w:rsidRDefault="00525B43" w:rsidP="000521A4">
            <w:pPr>
              <w:ind w:left="426"/>
            </w:pPr>
            <w:r w:rsidRPr="00472B9A">
              <w:t>Certifying agency</w:t>
            </w:r>
          </w:p>
        </w:tc>
        <w:tc>
          <w:tcPr>
            <w:tcW w:w="5638" w:type="dxa"/>
            <w:vAlign w:val="center"/>
          </w:tcPr>
          <w:p w:rsidR="00525B43" w:rsidRPr="00721945" w:rsidRDefault="00B511D1" w:rsidP="000521A4">
            <w:pPr>
              <w:ind w:left="426"/>
            </w:pPr>
            <w:r>
              <w:rPr>
                <w:lang w:val="en-AU"/>
              </w:rPr>
              <w:t>NQA</w:t>
            </w:r>
            <w:r w:rsidR="00525B43" w:rsidRPr="00721945">
              <w:rPr>
                <w:lang w:val="en-AU"/>
              </w:rPr>
              <w:t xml:space="preserve"> </w:t>
            </w:r>
          </w:p>
        </w:tc>
      </w:tr>
      <w:tr w:rsidR="00525B43" w:rsidRPr="00A23E27">
        <w:trPr>
          <w:trHeight w:val="454"/>
          <w:jc w:val="center"/>
        </w:trPr>
        <w:tc>
          <w:tcPr>
            <w:tcW w:w="3031" w:type="dxa"/>
            <w:vAlign w:val="center"/>
          </w:tcPr>
          <w:p w:rsidR="00525B43" w:rsidRPr="00472B9A" w:rsidRDefault="00525B43" w:rsidP="000521A4">
            <w:pPr>
              <w:ind w:left="426"/>
            </w:pPr>
            <w:r w:rsidRPr="00472B9A">
              <w:t>First date of certification</w:t>
            </w:r>
          </w:p>
        </w:tc>
        <w:tc>
          <w:tcPr>
            <w:tcW w:w="5638" w:type="dxa"/>
            <w:vAlign w:val="center"/>
          </w:tcPr>
          <w:p w:rsidR="00525B43" w:rsidRPr="00721945" w:rsidRDefault="00B511D1" w:rsidP="000521A4">
            <w:pPr>
              <w:ind w:left="426"/>
            </w:pPr>
            <w:r>
              <w:t>19 November 1999</w:t>
            </w:r>
          </w:p>
        </w:tc>
      </w:tr>
      <w:tr w:rsidR="00525B43" w:rsidRPr="00A23E27">
        <w:trPr>
          <w:trHeight w:val="454"/>
          <w:jc w:val="center"/>
        </w:trPr>
        <w:tc>
          <w:tcPr>
            <w:tcW w:w="3031" w:type="dxa"/>
            <w:vAlign w:val="center"/>
          </w:tcPr>
          <w:p w:rsidR="00525B43" w:rsidRPr="00472B9A" w:rsidRDefault="00525B43" w:rsidP="000521A4">
            <w:pPr>
              <w:ind w:left="426"/>
            </w:pPr>
            <w:r w:rsidRPr="00472B9A">
              <w:t>Current date of certification*</w:t>
            </w:r>
          </w:p>
        </w:tc>
        <w:tc>
          <w:tcPr>
            <w:tcW w:w="5638" w:type="dxa"/>
            <w:vAlign w:val="center"/>
          </w:tcPr>
          <w:p w:rsidR="00525B43" w:rsidRPr="00721945" w:rsidRDefault="006C1F42" w:rsidP="000521A4">
            <w:pPr>
              <w:ind w:left="426"/>
            </w:pPr>
            <w:r>
              <w:t>31 May 2016</w:t>
            </w:r>
          </w:p>
        </w:tc>
      </w:tr>
      <w:tr w:rsidR="00525B43" w:rsidRPr="00A23E27">
        <w:trPr>
          <w:trHeight w:val="454"/>
          <w:jc w:val="center"/>
        </w:trPr>
        <w:tc>
          <w:tcPr>
            <w:tcW w:w="3031" w:type="dxa"/>
            <w:vAlign w:val="center"/>
          </w:tcPr>
          <w:p w:rsidR="00525B43" w:rsidRPr="00472B9A" w:rsidRDefault="00525B43" w:rsidP="000521A4">
            <w:pPr>
              <w:ind w:left="426"/>
            </w:pPr>
            <w:r w:rsidRPr="00472B9A">
              <w:t>Expiry date of certification**</w:t>
            </w:r>
          </w:p>
        </w:tc>
        <w:tc>
          <w:tcPr>
            <w:tcW w:w="5638" w:type="dxa"/>
            <w:vAlign w:val="center"/>
          </w:tcPr>
          <w:p w:rsidR="00525B43" w:rsidRPr="00721945" w:rsidRDefault="006C1F42" w:rsidP="000521A4">
            <w:pPr>
              <w:ind w:left="426"/>
            </w:pPr>
            <w:r>
              <w:t>14 September 2018</w:t>
            </w:r>
          </w:p>
        </w:tc>
      </w:tr>
    </w:tbl>
    <w:p w:rsidR="00B511D1" w:rsidRDefault="000521A4" w:rsidP="000521A4">
      <w:pPr>
        <w:pStyle w:val="CTH"/>
        <w:ind w:left="426"/>
        <w:rPr>
          <w:lang w:val="en-AU"/>
        </w:rPr>
      </w:pPr>
      <w:r w:rsidRPr="00E61678">
        <w:rPr>
          <w:lang w:val="en-AU"/>
        </w:rPr>
        <w:t xml:space="preserve">TABLE </w:t>
      </w:r>
      <w:r w:rsidR="00965351">
        <w:rPr>
          <w:lang w:val="en-AU"/>
        </w:rPr>
        <w:t>B</w:t>
      </w:r>
      <w:r w:rsidR="00B511D1">
        <w:rPr>
          <w:lang w:val="en-AU"/>
        </w:rPr>
        <w:t>3</w:t>
      </w:r>
    </w:p>
    <w:p w:rsidR="000521A4" w:rsidRPr="00A23E27" w:rsidRDefault="000521A4" w:rsidP="000521A4">
      <w:pPr>
        <w:pStyle w:val="CTH"/>
        <w:ind w:left="426"/>
        <w:rPr>
          <w:lang w:val="en-AU"/>
        </w:rPr>
      </w:pPr>
      <w:r w:rsidRPr="00E61678">
        <w:rPr>
          <w:lang w:val="en-AU"/>
        </w:rPr>
        <w:t xml:space="preserve"> </w:t>
      </w:r>
      <w:r w:rsidR="00B511D1">
        <w:rPr>
          <w:caps/>
          <w:lang w:val="en-AU"/>
        </w:rPr>
        <w:t>DERWENT INTERNATIONAL</w:t>
      </w:r>
      <w:r w:rsidRPr="00E61678">
        <w:rPr>
          <w:caps/>
          <w:lang w:val="en-AU"/>
        </w:rPr>
        <w:t xml:space="preserve"> </w:t>
      </w:r>
      <w:r w:rsidRPr="00E61678">
        <w:rPr>
          <w:lang w:val="en-AU"/>
        </w:rPr>
        <w:t>– PRODUCT CERTIFICATION</w:t>
      </w:r>
    </w:p>
    <w:tbl>
      <w:tblPr>
        <w:tblW w:w="0" w:type="auto"/>
        <w:jc w:val="center"/>
        <w:tblBorders>
          <w:top w:val="single" w:sz="4" w:space="0" w:color="auto"/>
          <w:bottom w:val="single" w:sz="12" w:space="0" w:color="auto"/>
          <w:insideH w:val="single" w:sz="4" w:space="0" w:color="auto"/>
          <w:insideV w:val="single" w:sz="4" w:space="0" w:color="auto"/>
        </w:tblBorders>
        <w:tblLook w:val="04A0" w:firstRow="1" w:lastRow="0" w:firstColumn="1" w:lastColumn="0" w:noHBand="0" w:noVBand="1"/>
      </w:tblPr>
      <w:tblGrid>
        <w:gridCol w:w="3031"/>
        <w:gridCol w:w="5638"/>
      </w:tblGrid>
      <w:tr w:rsidR="000521A4" w:rsidRPr="00A23E27">
        <w:trPr>
          <w:jc w:val="center"/>
        </w:trPr>
        <w:tc>
          <w:tcPr>
            <w:tcW w:w="8669" w:type="dxa"/>
            <w:gridSpan w:val="2"/>
          </w:tcPr>
          <w:p w:rsidR="005B3CA0" w:rsidRDefault="00B511D1" w:rsidP="00AA570B">
            <w:pPr>
              <w:pStyle w:val="BT"/>
            </w:pPr>
            <w:r>
              <w:t>Business Address Mt Waverley, VIC</w:t>
            </w:r>
          </w:p>
        </w:tc>
      </w:tr>
      <w:tr w:rsidR="000521A4" w:rsidRPr="00A23E27">
        <w:trPr>
          <w:trHeight w:val="454"/>
          <w:jc w:val="center"/>
        </w:trPr>
        <w:tc>
          <w:tcPr>
            <w:tcW w:w="3031" w:type="dxa"/>
            <w:vAlign w:val="center"/>
          </w:tcPr>
          <w:p w:rsidR="000521A4" w:rsidRPr="00494F10" w:rsidRDefault="000521A4" w:rsidP="00B511D1">
            <w:pPr>
              <w:ind w:left="426"/>
            </w:pPr>
            <w:r>
              <w:t xml:space="preserve">Product </w:t>
            </w:r>
            <w:r w:rsidR="00B511D1">
              <w:t>Standard</w:t>
            </w:r>
          </w:p>
        </w:tc>
        <w:tc>
          <w:tcPr>
            <w:tcW w:w="5638" w:type="dxa"/>
            <w:vAlign w:val="center"/>
          </w:tcPr>
          <w:p w:rsidR="000521A4" w:rsidRPr="00494F10" w:rsidRDefault="000521A4" w:rsidP="006E3DC0">
            <w:pPr>
              <w:ind w:left="426"/>
            </w:pPr>
            <w:r>
              <w:t>AS</w:t>
            </w:r>
            <w:r w:rsidR="006E3DC0">
              <w:t xml:space="preserve"> 3952:2002</w:t>
            </w:r>
          </w:p>
        </w:tc>
      </w:tr>
      <w:tr w:rsidR="000521A4" w:rsidRPr="00A23E27">
        <w:trPr>
          <w:trHeight w:val="454"/>
          <w:jc w:val="center"/>
        </w:trPr>
        <w:tc>
          <w:tcPr>
            <w:tcW w:w="3031" w:type="dxa"/>
            <w:vAlign w:val="center"/>
          </w:tcPr>
          <w:p w:rsidR="000521A4" w:rsidRPr="00494F10" w:rsidRDefault="00B511D1" w:rsidP="000521A4">
            <w:pPr>
              <w:ind w:left="426"/>
            </w:pPr>
            <w:r>
              <w:t>Certification l</w:t>
            </w:r>
            <w:r w:rsidR="008B438A">
              <w:t>icence n</w:t>
            </w:r>
            <w:r w:rsidR="000521A4">
              <w:t xml:space="preserve">o </w:t>
            </w:r>
          </w:p>
        </w:tc>
        <w:tc>
          <w:tcPr>
            <w:tcW w:w="5638" w:type="dxa"/>
            <w:vAlign w:val="center"/>
          </w:tcPr>
          <w:p w:rsidR="000521A4" w:rsidRPr="00494F10" w:rsidRDefault="000521A4" w:rsidP="000521A4">
            <w:pPr>
              <w:ind w:left="426"/>
            </w:pPr>
            <w:r w:rsidRPr="00E61678">
              <w:t>SMKP</w:t>
            </w:r>
            <w:r w:rsidR="00E45B08">
              <w:t xml:space="preserve"> </w:t>
            </w:r>
            <w:r w:rsidRPr="00E61678">
              <w:t>220</w:t>
            </w:r>
            <w:r w:rsidR="006E3DC0">
              <w:t>26</w:t>
            </w:r>
          </w:p>
        </w:tc>
      </w:tr>
      <w:tr w:rsidR="000521A4" w:rsidRPr="00A23E27">
        <w:trPr>
          <w:trHeight w:val="454"/>
          <w:jc w:val="center"/>
        </w:trPr>
        <w:tc>
          <w:tcPr>
            <w:tcW w:w="3031" w:type="dxa"/>
            <w:vAlign w:val="center"/>
          </w:tcPr>
          <w:p w:rsidR="000521A4" w:rsidRDefault="000521A4" w:rsidP="000521A4">
            <w:pPr>
              <w:ind w:left="426"/>
            </w:pPr>
            <w:r w:rsidRPr="00472B9A">
              <w:t>Certifying agency</w:t>
            </w:r>
          </w:p>
        </w:tc>
        <w:tc>
          <w:tcPr>
            <w:tcW w:w="5638" w:type="dxa"/>
            <w:vAlign w:val="center"/>
          </w:tcPr>
          <w:p w:rsidR="000521A4" w:rsidRDefault="000521A4" w:rsidP="000521A4">
            <w:pPr>
              <w:ind w:left="426"/>
            </w:pPr>
            <w:r w:rsidRPr="00E61678">
              <w:t>SAI Global</w:t>
            </w:r>
          </w:p>
        </w:tc>
      </w:tr>
      <w:tr w:rsidR="000521A4" w:rsidRPr="00A23E27">
        <w:trPr>
          <w:trHeight w:val="454"/>
          <w:jc w:val="center"/>
        </w:trPr>
        <w:tc>
          <w:tcPr>
            <w:tcW w:w="3031" w:type="dxa"/>
            <w:vAlign w:val="center"/>
          </w:tcPr>
          <w:p w:rsidR="000521A4" w:rsidRPr="00494F10" w:rsidRDefault="00B511D1" w:rsidP="000521A4">
            <w:pPr>
              <w:ind w:left="426"/>
            </w:pPr>
            <w:r>
              <w:t>First date of certification</w:t>
            </w:r>
          </w:p>
        </w:tc>
        <w:tc>
          <w:tcPr>
            <w:tcW w:w="5638" w:type="dxa"/>
            <w:vAlign w:val="center"/>
          </w:tcPr>
          <w:p w:rsidR="000521A4" w:rsidRPr="00494F10" w:rsidRDefault="0000439C" w:rsidP="0000439C">
            <w:pPr>
              <w:ind w:left="426"/>
            </w:pPr>
            <w:r>
              <w:t>8</w:t>
            </w:r>
            <w:r w:rsidR="00B511D1">
              <w:t xml:space="preserve"> May 20</w:t>
            </w:r>
            <w:r>
              <w:t>15</w:t>
            </w:r>
          </w:p>
        </w:tc>
      </w:tr>
      <w:tr w:rsidR="000521A4" w:rsidRPr="00A23E27">
        <w:trPr>
          <w:trHeight w:val="454"/>
          <w:jc w:val="center"/>
        </w:trPr>
        <w:tc>
          <w:tcPr>
            <w:tcW w:w="3031" w:type="dxa"/>
            <w:vAlign w:val="center"/>
          </w:tcPr>
          <w:p w:rsidR="000521A4" w:rsidRPr="008F28AE" w:rsidRDefault="0000439C" w:rsidP="000521A4">
            <w:pPr>
              <w:ind w:left="426"/>
            </w:pPr>
            <w:r>
              <w:t>Current date of c</w:t>
            </w:r>
            <w:r w:rsidR="00B511D1">
              <w:t>ertification</w:t>
            </w:r>
          </w:p>
        </w:tc>
        <w:tc>
          <w:tcPr>
            <w:tcW w:w="5638" w:type="dxa"/>
            <w:vAlign w:val="center"/>
          </w:tcPr>
          <w:p w:rsidR="000521A4" w:rsidRPr="00494F10" w:rsidRDefault="00B0703F" w:rsidP="000521A4">
            <w:pPr>
              <w:ind w:left="426"/>
            </w:pPr>
            <w:r>
              <w:t>18</w:t>
            </w:r>
            <w:r w:rsidR="00B511D1">
              <w:t xml:space="preserve"> May 201</w:t>
            </w:r>
            <w:r>
              <w:t>8</w:t>
            </w:r>
          </w:p>
        </w:tc>
      </w:tr>
      <w:tr w:rsidR="000521A4" w:rsidRPr="00A23E27">
        <w:trPr>
          <w:trHeight w:val="454"/>
          <w:jc w:val="center"/>
        </w:trPr>
        <w:tc>
          <w:tcPr>
            <w:tcW w:w="3031" w:type="dxa"/>
            <w:vAlign w:val="center"/>
          </w:tcPr>
          <w:p w:rsidR="000521A4" w:rsidRDefault="0000439C" w:rsidP="000521A4">
            <w:pPr>
              <w:ind w:left="426"/>
            </w:pPr>
            <w:r>
              <w:t>Expiry d</w:t>
            </w:r>
            <w:r w:rsidR="00B511D1">
              <w:t>ate of certification</w:t>
            </w:r>
            <w:r w:rsidR="000521A4" w:rsidRPr="008F28AE">
              <w:t>:</w:t>
            </w:r>
          </w:p>
        </w:tc>
        <w:tc>
          <w:tcPr>
            <w:tcW w:w="5638" w:type="dxa"/>
            <w:vAlign w:val="center"/>
          </w:tcPr>
          <w:p w:rsidR="000521A4" w:rsidRDefault="0000439C" w:rsidP="0000439C">
            <w:pPr>
              <w:ind w:left="426"/>
            </w:pPr>
            <w:r>
              <w:t>7</w:t>
            </w:r>
            <w:r w:rsidR="00B511D1">
              <w:t xml:space="preserve"> May 20</w:t>
            </w:r>
            <w:r>
              <w:t>20</w:t>
            </w:r>
          </w:p>
        </w:tc>
      </w:tr>
    </w:tbl>
    <w:p w:rsidR="009A5CD9" w:rsidRDefault="009A5CD9">
      <w:pPr>
        <w:spacing w:after="200" w:line="276" w:lineRule="auto"/>
        <w:rPr>
          <w:lang w:val="en-AU"/>
        </w:rPr>
      </w:pPr>
    </w:p>
    <w:p w:rsidR="006C1F42" w:rsidRDefault="006C1F42">
      <w:pPr>
        <w:spacing w:after="200" w:line="276" w:lineRule="auto"/>
        <w:rPr>
          <w:lang w:val="en-AU"/>
        </w:rPr>
      </w:pPr>
      <w:r>
        <w:rPr>
          <w:noProof/>
          <w:lang w:val="en-AU"/>
        </w:rPr>
        <w:lastRenderedPageBreak/>
        <w:drawing>
          <wp:anchor distT="0" distB="0" distL="114300" distR="114300" simplePos="0" relativeHeight="251674624" behindDoc="0" locked="0" layoutInCell="1" allowOverlap="1">
            <wp:simplePos x="0" y="0"/>
            <wp:positionH relativeFrom="column">
              <wp:posOffset>-4445</wp:posOffset>
            </wp:positionH>
            <wp:positionV relativeFrom="paragraph">
              <wp:posOffset>4445</wp:posOffset>
            </wp:positionV>
            <wp:extent cx="5976620" cy="8413750"/>
            <wp:effectExtent l="0" t="0" r="508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rwent ISO.jpeg"/>
                    <pic:cNvPicPr/>
                  </pic:nvPicPr>
                  <pic:blipFill>
                    <a:blip r:embed="rId20" cstate="email">
                      <a:extLst>
                        <a:ext uri="{28A0092B-C50C-407E-A947-70E740481C1C}">
                          <a14:useLocalDpi xmlns:a14="http://schemas.microsoft.com/office/drawing/2010/main"/>
                        </a:ext>
                      </a:extLst>
                    </a:blip>
                    <a:stretch>
                      <a:fillRect/>
                    </a:stretch>
                  </pic:blipFill>
                  <pic:spPr>
                    <a:xfrm>
                      <a:off x="0" y="0"/>
                      <a:ext cx="5976620" cy="8413750"/>
                    </a:xfrm>
                    <a:prstGeom prst="rect">
                      <a:avLst/>
                    </a:prstGeom>
                  </pic:spPr>
                </pic:pic>
              </a:graphicData>
            </a:graphic>
            <wp14:sizeRelH relativeFrom="page">
              <wp14:pctWidth>0</wp14:pctWidth>
            </wp14:sizeRelH>
            <wp14:sizeRelV relativeFrom="page">
              <wp14:pctHeight>0</wp14:pctHeight>
            </wp14:sizeRelV>
          </wp:anchor>
        </w:drawing>
      </w:r>
      <w:r>
        <w:rPr>
          <w:lang w:val="en-AU"/>
        </w:rPr>
        <w:br w:type="page"/>
      </w:r>
    </w:p>
    <w:p w:rsidR="006C1F42" w:rsidRDefault="006C1F42">
      <w:pPr>
        <w:spacing w:after="200" w:line="276" w:lineRule="auto"/>
        <w:rPr>
          <w:lang w:val="en-AU"/>
        </w:rPr>
      </w:pPr>
      <w:r>
        <w:rPr>
          <w:noProof/>
          <w:lang w:val="en-AU"/>
        </w:rPr>
        <w:lastRenderedPageBreak/>
        <w:drawing>
          <wp:anchor distT="0" distB="0" distL="114300" distR="114300" simplePos="0" relativeHeight="251675648" behindDoc="0" locked="0" layoutInCell="1" allowOverlap="1">
            <wp:simplePos x="0" y="0"/>
            <wp:positionH relativeFrom="column">
              <wp:posOffset>-4445</wp:posOffset>
            </wp:positionH>
            <wp:positionV relativeFrom="paragraph">
              <wp:posOffset>4445</wp:posOffset>
            </wp:positionV>
            <wp:extent cx="5976620" cy="8394065"/>
            <wp:effectExtent l="0" t="0" r="508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lpine.jpeg"/>
                    <pic:cNvPicPr/>
                  </pic:nvPicPr>
                  <pic:blipFill>
                    <a:blip r:embed="rId21" cstate="email">
                      <a:extLst>
                        <a:ext uri="{28A0092B-C50C-407E-A947-70E740481C1C}">
                          <a14:useLocalDpi xmlns:a14="http://schemas.microsoft.com/office/drawing/2010/main"/>
                        </a:ext>
                      </a:extLst>
                    </a:blip>
                    <a:stretch>
                      <a:fillRect/>
                    </a:stretch>
                  </pic:blipFill>
                  <pic:spPr>
                    <a:xfrm>
                      <a:off x="0" y="0"/>
                      <a:ext cx="5976620" cy="8394065"/>
                    </a:xfrm>
                    <a:prstGeom prst="rect">
                      <a:avLst/>
                    </a:prstGeom>
                  </pic:spPr>
                </pic:pic>
              </a:graphicData>
            </a:graphic>
            <wp14:sizeRelH relativeFrom="page">
              <wp14:pctWidth>0</wp14:pctWidth>
            </wp14:sizeRelH>
            <wp14:sizeRelV relativeFrom="page">
              <wp14:pctHeight>0</wp14:pctHeight>
            </wp14:sizeRelV>
          </wp:anchor>
        </w:drawing>
      </w:r>
      <w:r>
        <w:rPr>
          <w:lang w:val="en-AU"/>
        </w:rPr>
        <w:br w:type="page"/>
      </w:r>
    </w:p>
    <w:p w:rsidR="00A85392" w:rsidRDefault="000F6F76">
      <w:pPr>
        <w:spacing w:after="200" w:line="276" w:lineRule="auto"/>
        <w:rPr>
          <w:lang w:val="en-AU"/>
        </w:rPr>
      </w:pPr>
      <w:r>
        <w:rPr>
          <w:noProof/>
          <w:lang w:val="en-AU"/>
        </w:rPr>
        <w:lastRenderedPageBreak/>
        <w:drawing>
          <wp:anchor distT="0" distB="0" distL="114300" distR="114300" simplePos="0" relativeHeight="251676672" behindDoc="0" locked="0" layoutInCell="1" allowOverlap="1">
            <wp:simplePos x="0" y="0"/>
            <wp:positionH relativeFrom="column">
              <wp:posOffset>-4445</wp:posOffset>
            </wp:positionH>
            <wp:positionV relativeFrom="paragraph">
              <wp:posOffset>4445</wp:posOffset>
            </wp:positionV>
            <wp:extent cx="5976620" cy="8321675"/>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K.jpeg"/>
                    <pic:cNvPicPr/>
                  </pic:nvPicPr>
                  <pic:blipFill>
                    <a:blip r:embed="rId22" cstate="email">
                      <a:extLst>
                        <a:ext uri="{28A0092B-C50C-407E-A947-70E740481C1C}">
                          <a14:useLocalDpi xmlns:a14="http://schemas.microsoft.com/office/drawing/2010/main"/>
                        </a:ext>
                      </a:extLst>
                    </a:blip>
                    <a:stretch>
                      <a:fillRect/>
                    </a:stretch>
                  </pic:blipFill>
                  <pic:spPr>
                    <a:xfrm>
                      <a:off x="0" y="0"/>
                      <a:ext cx="5976620" cy="8321675"/>
                    </a:xfrm>
                    <a:prstGeom prst="rect">
                      <a:avLst/>
                    </a:prstGeom>
                  </pic:spPr>
                </pic:pic>
              </a:graphicData>
            </a:graphic>
            <wp14:sizeRelH relativeFrom="page">
              <wp14:pctWidth>0</wp14:pctWidth>
            </wp14:sizeRelH>
            <wp14:sizeRelV relativeFrom="page">
              <wp14:pctHeight>0</wp14:pctHeight>
            </wp14:sizeRelV>
          </wp:anchor>
        </w:drawing>
      </w:r>
      <w:r w:rsidR="00A85392">
        <w:rPr>
          <w:lang w:val="en-AU"/>
        </w:rPr>
        <w:br w:type="page"/>
      </w:r>
    </w:p>
    <w:p w:rsidR="006C1F42" w:rsidRDefault="000F6F76">
      <w:pPr>
        <w:spacing w:after="200" w:line="276" w:lineRule="auto"/>
        <w:rPr>
          <w:rFonts w:ascii="Helvetica" w:eastAsia="Times New Roman" w:hAnsi="Helvetica"/>
          <w:b/>
          <w:iCs/>
          <w:color w:val="000000"/>
          <w:spacing w:val="6"/>
          <w:sz w:val="24"/>
          <w:szCs w:val="20"/>
          <w:lang w:val="en-AU"/>
        </w:rPr>
      </w:pPr>
      <w:r>
        <w:rPr>
          <w:rFonts w:ascii="Helvetica" w:eastAsia="Times New Roman" w:hAnsi="Helvetica"/>
          <w:b/>
          <w:iCs/>
          <w:noProof/>
          <w:color w:val="000000"/>
          <w:spacing w:val="6"/>
          <w:sz w:val="24"/>
          <w:szCs w:val="20"/>
          <w:lang w:val="en-AU"/>
        </w:rPr>
        <w:lastRenderedPageBreak/>
        <w:drawing>
          <wp:anchor distT="0" distB="0" distL="114300" distR="114300" simplePos="0" relativeHeight="251677696" behindDoc="0" locked="0" layoutInCell="1" allowOverlap="1">
            <wp:simplePos x="0" y="0"/>
            <wp:positionH relativeFrom="column">
              <wp:posOffset>-4445</wp:posOffset>
            </wp:positionH>
            <wp:positionV relativeFrom="paragraph">
              <wp:posOffset>4445</wp:posOffset>
            </wp:positionV>
            <wp:extent cx="5976620" cy="8362950"/>
            <wp:effectExtent l="0" t="0" r="508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MK-2.jpeg"/>
                    <pic:cNvPicPr/>
                  </pic:nvPicPr>
                  <pic:blipFill>
                    <a:blip r:embed="rId23" cstate="email">
                      <a:extLst>
                        <a:ext uri="{28A0092B-C50C-407E-A947-70E740481C1C}">
                          <a14:useLocalDpi xmlns:a14="http://schemas.microsoft.com/office/drawing/2010/main"/>
                        </a:ext>
                      </a:extLst>
                    </a:blip>
                    <a:stretch>
                      <a:fillRect/>
                    </a:stretch>
                  </pic:blipFill>
                  <pic:spPr>
                    <a:xfrm>
                      <a:off x="0" y="0"/>
                      <a:ext cx="5976620" cy="8362950"/>
                    </a:xfrm>
                    <a:prstGeom prst="rect">
                      <a:avLst/>
                    </a:prstGeom>
                  </pic:spPr>
                </pic:pic>
              </a:graphicData>
            </a:graphic>
            <wp14:sizeRelH relativeFrom="page">
              <wp14:pctWidth>0</wp14:pctWidth>
            </wp14:sizeRelH>
            <wp14:sizeRelV relativeFrom="page">
              <wp14:pctHeight>0</wp14:pctHeight>
            </wp14:sizeRelV>
          </wp:anchor>
        </w:drawing>
      </w:r>
      <w:r w:rsidR="006C1F42">
        <w:rPr>
          <w:rFonts w:ascii="Helvetica" w:eastAsia="Times New Roman" w:hAnsi="Helvetica"/>
          <w:b/>
          <w:iCs/>
          <w:color w:val="000000"/>
          <w:spacing w:val="6"/>
          <w:sz w:val="24"/>
          <w:szCs w:val="20"/>
          <w:lang w:val="en-AU"/>
        </w:rPr>
        <w:br w:type="page"/>
      </w:r>
    </w:p>
    <w:p w:rsidR="006E3DC0" w:rsidRDefault="006E3DC0">
      <w:pPr>
        <w:spacing w:after="200" w:line="276" w:lineRule="auto"/>
        <w:rPr>
          <w:rFonts w:ascii="Helvetica" w:eastAsia="Times New Roman" w:hAnsi="Helvetica"/>
          <w:b/>
          <w:iCs/>
          <w:color w:val="000000"/>
          <w:spacing w:val="6"/>
          <w:sz w:val="24"/>
          <w:szCs w:val="20"/>
          <w:lang w:val="en-AU"/>
        </w:rPr>
      </w:pPr>
    </w:p>
    <w:p w:rsidR="005B3CA0" w:rsidRDefault="006B1C51" w:rsidP="00AA570B">
      <w:pPr>
        <w:pStyle w:val="H"/>
      </w:pPr>
      <w:bookmarkStart w:id="53" w:name="_Toc515974673"/>
      <w:r w:rsidRPr="00E364B3">
        <w:t xml:space="preserve">APPENDIX </w:t>
      </w:r>
      <w:r w:rsidR="00965351">
        <w:t>C</w:t>
      </w:r>
      <w:r w:rsidRPr="00E364B3">
        <w:t xml:space="preserve"> - WSA PRODUCT SPECIFICATION</w:t>
      </w:r>
      <w:bookmarkEnd w:id="53"/>
    </w:p>
    <w:p w:rsidR="00202490" w:rsidRDefault="006C1F42" w:rsidP="006B1C51">
      <w:pPr>
        <w:spacing w:after="200" w:line="276" w:lineRule="auto"/>
        <w:rPr>
          <w:sz w:val="24"/>
          <w:lang w:val="en-AU"/>
        </w:rPr>
      </w:pPr>
      <w:bookmarkStart w:id="54" w:name="PS_267"/>
      <w:bookmarkStart w:id="55" w:name="PS_268"/>
      <w:bookmarkStart w:id="56" w:name="PS_310"/>
      <w:bookmarkEnd w:id="54"/>
      <w:bookmarkEnd w:id="55"/>
      <w:bookmarkEnd w:id="56"/>
      <w:r>
        <w:rPr>
          <w:noProof/>
          <w:sz w:val="24"/>
          <w:lang w:val="en-AU"/>
        </w:rPr>
        <w:drawing>
          <wp:inline distT="0" distB="0" distL="0" distR="0">
            <wp:extent cx="5976620" cy="833247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S267.jpeg"/>
                    <pic:cNvPicPr/>
                  </pic:nvPicPr>
                  <pic:blipFill>
                    <a:blip r:embed="rId24" cstate="email">
                      <a:extLst>
                        <a:ext uri="{28A0092B-C50C-407E-A947-70E740481C1C}">
                          <a14:useLocalDpi xmlns:a14="http://schemas.microsoft.com/office/drawing/2010/main"/>
                        </a:ext>
                      </a:extLst>
                    </a:blip>
                    <a:stretch>
                      <a:fillRect/>
                    </a:stretch>
                  </pic:blipFill>
                  <pic:spPr>
                    <a:xfrm>
                      <a:off x="0" y="0"/>
                      <a:ext cx="5976620" cy="8332470"/>
                    </a:xfrm>
                    <a:prstGeom prst="rect">
                      <a:avLst/>
                    </a:prstGeom>
                  </pic:spPr>
                </pic:pic>
              </a:graphicData>
            </a:graphic>
          </wp:inline>
        </w:drawing>
      </w:r>
    </w:p>
    <w:p w:rsidR="005B3CA0" w:rsidRDefault="00965351" w:rsidP="00AA570B">
      <w:pPr>
        <w:pStyle w:val="H"/>
      </w:pPr>
      <w:bookmarkStart w:id="57" w:name="_Toc324419604"/>
      <w:bookmarkStart w:id="58" w:name="_Toc515974674"/>
      <w:r w:rsidRPr="007D1FE9">
        <w:lastRenderedPageBreak/>
        <w:t>APPENDIX D – SUPPLIER CONTACTS</w:t>
      </w:r>
      <w:bookmarkEnd w:id="57"/>
      <w:bookmarkEnd w:id="58"/>
    </w:p>
    <w:p w:rsidR="00202490" w:rsidRDefault="00202490" w:rsidP="008B438A">
      <w:pPr>
        <w:spacing w:after="200" w:line="276" w:lineRule="auto"/>
        <w:rPr>
          <w:rFonts w:eastAsia="Times New Roman"/>
          <w:color w:val="000000"/>
          <w:spacing w:val="6"/>
          <w:sz w:val="22"/>
          <w:szCs w:val="20"/>
          <w:lang w:val="en-AU"/>
        </w:rPr>
      </w:pPr>
    </w:p>
    <w:p w:rsidR="006C1F42" w:rsidRPr="00E741CC" w:rsidRDefault="006C1F42" w:rsidP="006C1F42">
      <w:pPr>
        <w:spacing w:after="200" w:line="276" w:lineRule="auto"/>
        <w:rPr>
          <w:rFonts w:eastAsia="Times New Roman"/>
          <w:color w:val="000000"/>
          <w:spacing w:val="6"/>
          <w:sz w:val="22"/>
          <w:szCs w:val="20"/>
        </w:rPr>
      </w:pPr>
      <w:r w:rsidRPr="00717A63">
        <w:rPr>
          <w:rFonts w:eastAsia="Times New Roman"/>
          <w:b/>
          <w:color w:val="000000"/>
          <w:spacing w:val="6"/>
          <w:sz w:val="22"/>
          <w:szCs w:val="20"/>
        </w:rPr>
        <w:t>Derwent Industries Pty Ltd</w:t>
      </w:r>
      <w:r>
        <w:rPr>
          <w:rFonts w:eastAsia="Times New Roman"/>
          <w:b/>
          <w:color w:val="000000"/>
          <w:spacing w:val="6"/>
          <w:sz w:val="22"/>
          <w:szCs w:val="20"/>
        </w:rPr>
        <w:br/>
      </w:r>
      <w:r w:rsidRPr="00E741CC">
        <w:rPr>
          <w:rFonts w:eastAsia="Times New Roman"/>
          <w:color w:val="000000"/>
          <w:spacing w:val="6"/>
          <w:sz w:val="22"/>
          <w:szCs w:val="20"/>
        </w:rPr>
        <w:br/>
      </w:r>
      <w:r>
        <w:rPr>
          <w:rFonts w:eastAsia="Times New Roman"/>
          <w:color w:val="000000"/>
          <w:spacing w:val="6"/>
          <w:sz w:val="22"/>
          <w:szCs w:val="20"/>
        </w:rPr>
        <w:t>17 Metcalf Drive</w:t>
      </w:r>
      <w:r w:rsidRPr="00E741CC">
        <w:rPr>
          <w:rFonts w:eastAsia="Times New Roman"/>
          <w:color w:val="000000"/>
          <w:spacing w:val="6"/>
          <w:sz w:val="22"/>
          <w:szCs w:val="20"/>
        </w:rPr>
        <w:br/>
      </w:r>
      <w:r>
        <w:rPr>
          <w:rFonts w:eastAsia="Times New Roman"/>
          <w:color w:val="000000"/>
          <w:spacing w:val="6"/>
          <w:sz w:val="22"/>
          <w:szCs w:val="20"/>
        </w:rPr>
        <w:t>Dandenong South Vic 3175</w:t>
      </w:r>
      <w:r w:rsidRPr="00E741CC">
        <w:rPr>
          <w:rFonts w:eastAsia="Times New Roman"/>
          <w:color w:val="000000"/>
          <w:spacing w:val="6"/>
          <w:sz w:val="22"/>
          <w:szCs w:val="20"/>
        </w:rPr>
        <w:br/>
      </w:r>
      <w:r w:rsidRPr="00E741CC">
        <w:rPr>
          <w:rFonts w:eastAsia="Times New Roman"/>
          <w:color w:val="000000"/>
          <w:spacing w:val="6"/>
          <w:sz w:val="22"/>
          <w:szCs w:val="20"/>
        </w:rPr>
        <w:br/>
        <w:t>Contact: Stuart Evans</w:t>
      </w:r>
    </w:p>
    <w:p w:rsidR="006C1F42" w:rsidRDefault="006C1F42" w:rsidP="006C1F42">
      <w:pPr>
        <w:spacing w:after="200" w:line="276" w:lineRule="auto"/>
        <w:rPr>
          <w:rFonts w:eastAsia="Times New Roman"/>
          <w:color w:val="000000"/>
          <w:spacing w:val="6"/>
          <w:sz w:val="22"/>
          <w:szCs w:val="20"/>
        </w:rPr>
      </w:pPr>
      <w:r w:rsidRPr="00E741CC">
        <w:rPr>
          <w:rFonts w:eastAsia="Times New Roman"/>
          <w:color w:val="000000"/>
          <w:spacing w:val="6"/>
          <w:sz w:val="22"/>
          <w:szCs w:val="20"/>
        </w:rPr>
        <w:t xml:space="preserve">Phone: 03 </w:t>
      </w:r>
      <w:r w:rsidR="000F6F76">
        <w:rPr>
          <w:rFonts w:eastAsia="Times New Roman"/>
          <w:color w:val="000000"/>
          <w:spacing w:val="6"/>
          <w:sz w:val="22"/>
          <w:szCs w:val="20"/>
        </w:rPr>
        <w:t>9793 9054</w:t>
      </w:r>
    </w:p>
    <w:p w:rsidR="006C1F42" w:rsidRDefault="006C1F42" w:rsidP="006C1F42">
      <w:pPr>
        <w:spacing w:after="200" w:line="276" w:lineRule="auto"/>
        <w:rPr>
          <w:rFonts w:eastAsia="Times New Roman"/>
          <w:color w:val="000000"/>
          <w:spacing w:val="6"/>
          <w:sz w:val="22"/>
          <w:szCs w:val="20"/>
        </w:rPr>
      </w:pPr>
      <w:r>
        <w:rPr>
          <w:rFonts w:eastAsia="Times New Roman"/>
          <w:color w:val="000000"/>
          <w:spacing w:val="6"/>
          <w:sz w:val="22"/>
          <w:szCs w:val="20"/>
        </w:rPr>
        <w:t>Mobile: 0409 532 154</w:t>
      </w:r>
    </w:p>
    <w:p w:rsidR="006C1F42" w:rsidRDefault="006C1F42" w:rsidP="006C1F42">
      <w:pPr>
        <w:spacing w:after="200" w:line="276" w:lineRule="auto"/>
        <w:rPr>
          <w:rFonts w:eastAsia="Times New Roman"/>
          <w:color w:val="000000"/>
          <w:spacing w:val="6"/>
          <w:sz w:val="22"/>
          <w:szCs w:val="20"/>
        </w:rPr>
      </w:pPr>
      <w:r w:rsidRPr="00E741CC">
        <w:rPr>
          <w:rFonts w:eastAsia="Times New Roman"/>
          <w:color w:val="000000"/>
          <w:spacing w:val="6"/>
          <w:sz w:val="22"/>
          <w:szCs w:val="20"/>
        </w:rPr>
        <w:br/>
        <w:t xml:space="preserve">Email: </w:t>
      </w:r>
      <w:hyperlink r:id="rId25" w:history="1">
        <w:r w:rsidR="000F6F76" w:rsidRPr="00710C62">
          <w:rPr>
            <w:rStyle w:val="Hyperlink"/>
            <w:rFonts w:eastAsia="Times New Roman"/>
            <w:spacing w:val="6"/>
            <w:sz w:val="22"/>
            <w:szCs w:val="20"/>
          </w:rPr>
          <w:t>sales@derwentindustries.com.au</w:t>
        </w:r>
      </w:hyperlink>
    </w:p>
    <w:p w:rsidR="006C1F42" w:rsidRDefault="006C1F42" w:rsidP="006C1F42">
      <w:pPr>
        <w:spacing w:line="276" w:lineRule="auto"/>
        <w:rPr>
          <w:lang w:val="en-AU"/>
        </w:rPr>
      </w:pPr>
      <w:r>
        <w:rPr>
          <w:rFonts w:eastAsia="Times New Roman"/>
          <w:color w:val="000000"/>
          <w:spacing w:val="6"/>
          <w:sz w:val="22"/>
          <w:szCs w:val="20"/>
        </w:rPr>
        <w:t xml:space="preserve">Web: </w:t>
      </w:r>
      <w:hyperlink r:id="rId26" w:history="1">
        <w:r w:rsidRPr="00717A63">
          <w:rPr>
            <w:rStyle w:val="Hyperlink"/>
            <w:rFonts w:eastAsia="Times New Roman" w:cs="Arial"/>
            <w:sz w:val="22"/>
            <w:szCs w:val="22"/>
            <w:shd w:val="clear" w:color="auto" w:fill="FFFFFF"/>
            <w:lang w:val="en-GB" w:eastAsia="en-GB"/>
          </w:rPr>
          <w:t>www.derwentindustries.com.au</w:t>
        </w:r>
      </w:hyperlink>
    </w:p>
    <w:p w:rsidR="006C1F42" w:rsidRDefault="006C1F42" w:rsidP="00202490">
      <w:pPr>
        <w:spacing w:line="276" w:lineRule="auto"/>
        <w:rPr>
          <w:lang w:val="en-AU"/>
        </w:rPr>
      </w:pPr>
    </w:p>
    <w:p w:rsidR="006C1F42" w:rsidRDefault="006C1F42" w:rsidP="00202490">
      <w:pPr>
        <w:spacing w:line="276" w:lineRule="auto"/>
        <w:rPr>
          <w:lang w:val="en-AU"/>
        </w:rPr>
      </w:pPr>
    </w:p>
    <w:p w:rsidR="006C1F42" w:rsidRDefault="006C1F42" w:rsidP="00202490">
      <w:pPr>
        <w:spacing w:line="276" w:lineRule="auto"/>
        <w:rPr>
          <w:lang w:val="en-AU"/>
        </w:rPr>
      </w:pPr>
    </w:p>
    <w:p w:rsidR="006C1F42" w:rsidRDefault="006C1F42" w:rsidP="00202490">
      <w:pPr>
        <w:spacing w:line="276" w:lineRule="auto"/>
        <w:rPr>
          <w:lang w:val="en-AU"/>
        </w:rPr>
      </w:pPr>
    </w:p>
    <w:p w:rsidR="006C1F42" w:rsidRDefault="006C1F42" w:rsidP="00202490">
      <w:pPr>
        <w:spacing w:line="276" w:lineRule="auto"/>
        <w:rPr>
          <w:lang w:val="en-AU"/>
        </w:rPr>
      </w:pPr>
    </w:p>
    <w:p w:rsidR="006C1F42" w:rsidRDefault="006C1F42" w:rsidP="00202490">
      <w:pPr>
        <w:spacing w:line="276" w:lineRule="auto"/>
        <w:rPr>
          <w:lang w:val="en-AU"/>
        </w:rPr>
      </w:pPr>
    </w:p>
    <w:p w:rsidR="006C1F42" w:rsidRDefault="006C1F42" w:rsidP="00202490">
      <w:pPr>
        <w:spacing w:line="276" w:lineRule="auto"/>
        <w:rPr>
          <w:lang w:val="en-AU"/>
        </w:rPr>
      </w:pPr>
    </w:p>
    <w:p w:rsidR="006C1F42" w:rsidRPr="000C02EB" w:rsidRDefault="006C1F42" w:rsidP="00202490">
      <w:pPr>
        <w:spacing w:line="276" w:lineRule="auto"/>
        <w:rPr>
          <w:rFonts w:eastAsia="Times New Roman"/>
          <w:color w:val="000000"/>
          <w:spacing w:val="6"/>
          <w:sz w:val="22"/>
          <w:szCs w:val="20"/>
          <w:lang w:val="en-AU"/>
        </w:rPr>
      </w:pPr>
    </w:p>
    <w:p w:rsidR="008215FB" w:rsidRPr="000C02EB" w:rsidRDefault="00237A53" w:rsidP="005970C1">
      <w:pPr>
        <w:ind w:left="851"/>
        <w:rPr>
          <w:lang w:val="en-AU"/>
        </w:rPr>
      </w:pPr>
      <w:r>
        <w:rPr>
          <w:noProof/>
          <w:lang w:val="en-AU" w:eastAsia="en-AU"/>
        </w:rPr>
        <w:lastRenderedPageBreak/>
        <mc:AlternateContent>
          <mc:Choice Requires="wps">
            <w:drawing>
              <wp:anchor distT="0" distB="0" distL="114300" distR="114300" simplePos="0" relativeHeight="251667456" behindDoc="0" locked="0" layoutInCell="1" allowOverlap="1">
                <wp:simplePos x="0" y="0"/>
                <wp:positionH relativeFrom="column">
                  <wp:posOffset>457200</wp:posOffset>
                </wp:positionH>
                <wp:positionV relativeFrom="paragraph">
                  <wp:posOffset>1390650</wp:posOffset>
                </wp:positionV>
                <wp:extent cx="4725670" cy="2827655"/>
                <wp:effectExtent l="0" t="0" r="0" b="0"/>
                <wp:wrapSquare wrapText="bothSides"/>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5670" cy="282765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0F6F76" w:rsidRPr="009E3C6A" w:rsidRDefault="000F6F76" w:rsidP="00A62654">
                            <w:pPr>
                              <w:rPr>
                                <w:rFonts w:asciiTheme="minorHAnsi" w:hAnsiTheme="minorHAnsi" w:cstheme="minorHAnsi"/>
                                <w:b/>
                              </w:rPr>
                            </w:pPr>
                            <w:r w:rsidRPr="009E3C6A">
                              <w:rPr>
                                <w:rFonts w:asciiTheme="minorHAnsi" w:hAnsiTheme="minorHAnsi" w:cstheme="minorHAnsi"/>
                                <w:b/>
                              </w:rPr>
                              <w:t>Melbourne Office</w:t>
                            </w:r>
                          </w:p>
                          <w:p w:rsidR="000F6F76" w:rsidRPr="009E3C6A" w:rsidRDefault="000F6F76" w:rsidP="00A62654">
                            <w:pPr>
                              <w:spacing w:before="60"/>
                              <w:rPr>
                                <w:rFonts w:asciiTheme="minorHAnsi" w:hAnsiTheme="minorHAnsi" w:cstheme="minorHAnsi"/>
                              </w:rPr>
                            </w:pPr>
                            <w:r w:rsidRPr="009E3C6A">
                              <w:rPr>
                                <w:rFonts w:asciiTheme="minorHAnsi" w:hAnsiTheme="minorHAnsi" w:cstheme="minorHAnsi"/>
                              </w:rPr>
                              <w:t xml:space="preserve">Level 8, </w:t>
                            </w:r>
                            <w:r>
                              <w:rPr>
                                <w:rFonts w:asciiTheme="minorHAnsi" w:hAnsiTheme="minorHAnsi" w:cstheme="minorHAnsi"/>
                              </w:rPr>
                              <w:t>401 Docklands Drive</w:t>
                            </w:r>
                          </w:p>
                          <w:p w:rsidR="000F6F76" w:rsidRPr="009E3C6A" w:rsidRDefault="000F6F76" w:rsidP="00A62654">
                            <w:pPr>
                              <w:rPr>
                                <w:rFonts w:asciiTheme="minorHAnsi" w:hAnsiTheme="minorHAnsi" w:cstheme="minorHAnsi"/>
                              </w:rPr>
                            </w:pPr>
                            <w:r>
                              <w:rPr>
                                <w:rFonts w:asciiTheme="minorHAnsi" w:hAnsiTheme="minorHAnsi" w:cstheme="minorHAnsi"/>
                              </w:rPr>
                              <w:t>Docklands VIC 3008</w:t>
                            </w:r>
                          </w:p>
                          <w:p w:rsidR="000F6F76" w:rsidRPr="009E3C6A" w:rsidRDefault="000F6F76" w:rsidP="00A62654">
                            <w:pPr>
                              <w:spacing w:before="60"/>
                              <w:rPr>
                                <w:rFonts w:asciiTheme="minorHAnsi" w:hAnsiTheme="minorHAnsi" w:cstheme="minorHAnsi"/>
                              </w:rPr>
                            </w:pPr>
                            <w:r w:rsidRPr="009E3C6A">
                              <w:rPr>
                                <w:rFonts w:asciiTheme="minorHAnsi" w:hAnsiTheme="minorHAnsi" w:cstheme="minorHAnsi"/>
                              </w:rPr>
                              <w:t xml:space="preserve">Phone: (03) </w:t>
                            </w:r>
                            <w:r>
                              <w:rPr>
                                <w:rFonts w:asciiTheme="minorHAnsi" w:hAnsiTheme="minorHAnsi" w:cstheme="minorHAnsi"/>
                              </w:rPr>
                              <w:t>8605 7666</w:t>
                            </w:r>
                          </w:p>
                          <w:p w:rsidR="000F6F76" w:rsidRPr="009E3C6A" w:rsidRDefault="000F6F76" w:rsidP="00A62654">
                            <w:pPr>
                              <w:rPr>
                                <w:rFonts w:asciiTheme="minorHAnsi" w:hAnsiTheme="minorHAnsi" w:cstheme="minorHAnsi"/>
                              </w:rPr>
                            </w:pPr>
                          </w:p>
                          <w:p w:rsidR="000F6F76" w:rsidRPr="009E3C6A" w:rsidRDefault="000F6F76" w:rsidP="00A62654">
                            <w:pPr>
                              <w:rPr>
                                <w:rFonts w:asciiTheme="minorHAnsi" w:hAnsiTheme="minorHAnsi" w:cstheme="minorHAnsi"/>
                                <w:b/>
                              </w:rPr>
                            </w:pPr>
                            <w:r w:rsidRPr="009E3C6A">
                              <w:rPr>
                                <w:rFonts w:asciiTheme="minorHAnsi" w:hAnsiTheme="minorHAnsi" w:cstheme="minorHAnsi"/>
                                <w:b/>
                              </w:rPr>
                              <w:t>Sydney Office</w:t>
                            </w:r>
                          </w:p>
                          <w:p w:rsidR="000F6F76" w:rsidRPr="009E3C6A" w:rsidRDefault="000F6F76" w:rsidP="00A62654">
                            <w:pPr>
                              <w:spacing w:before="60"/>
                              <w:rPr>
                                <w:rFonts w:asciiTheme="minorHAnsi" w:hAnsiTheme="minorHAnsi" w:cstheme="minorHAnsi"/>
                              </w:rPr>
                            </w:pPr>
                            <w:r w:rsidRPr="009E3C6A">
                              <w:rPr>
                                <w:rFonts w:asciiTheme="minorHAnsi" w:hAnsiTheme="minorHAnsi" w:cstheme="minorHAnsi"/>
                              </w:rPr>
                              <w:t xml:space="preserve">Level </w:t>
                            </w:r>
                            <w:r>
                              <w:rPr>
                                <w:rFonts w:asciiTheme="minorHAnsi" w:hAnsiTheme="minorHAnsi" w:cstheme="minorHAnsi"/>
                              </w:rPr>
                              <w:t>9</w:t>
                            </w:r>
                            <w:r w:rsidRPr="009E3C6A">
                              <w:rPr>
                                <w:rFonts w:asciiTheme="minorHAnsi" w:hAnsiTheme="minorHAnsi" w:cstheme="minorHAnsi"/>
                              </w:rPr>
                              <w:t xml:space="preserve">, </w:t>
                            </w:r>
                            <w:r>
                              <w:rPr>
                                <w:rFonts w:asciiTheme="minorHAnsi" w:hAnsiTheme="minorHAnsi" w:cstheme="minorHAnsi"/>
                              </w:rPr>
                              <w:t>420</w:t>
                            </w:r>
                            <w:r w:rsidRPr="009E3C6A">
                              <w:rPr>
                                <w:rFonts w:asciiTheme="minorHAnsi" w:hAnsiTheme="minorHAnsi" w:cstheme="minorHAnsi"/>
                              </w:rPr>
                              <w:t xml:space="preserve"> </w:t>
                            </w:r>
                            <w:r>
                              <w:rPr>
                                <w:rFonts w:asciiTheme="minorHAnsi" w:hAnsiTheme="minorHAnsi" w:cstheme="minorHAnsi"/>
                              </w:rPr>
                              <w:t>George Street</w:t>
                            </w:r>
                          </w:p>
                          <w:p w:rsidR="000F6F76" w:rsidRPr="009E3C6A" w:rsidRDefault="000F6F76" w:rsidP="00A62654">
                            <w:pPr>
                              <w:rPr>
                                <w:rFonts w:asciiTheme="minorHAnsi" w:hAnsiTheme="minorHAnsi" w:cstheme="minorHAnsi"/>
                              </w:rPr>
                            </w:pPr>
                            <w:r w:rsidRPr="009E3C6A">
                              <w:rPr>
                                <w:rFonts w:asciiTheme="minorHAnsi" w:hAnsiTheme="minorHAnsi" w:cstheme="minorHAnsi"/>
                              </w:rPr>
                              <w:t>Sydney NSW 2000</w:t>
                            </w:r>
                          </w:p>
                          <w:p w:rsidR="000F6F76" w:rsidRPr="009E3C6A" w:rsidRDefault="000F6F76" w:rsidP="00A62654">
                            <w:pPr>
                              <w:spacing w:before="60"/>
                              <w:rPr>
                                <w:rFonts w:asciiTheme="minorHAnsi" w:hAnsiTheme="minorHAnsi" w:cstheme="minorHAnsi"/>
                              </w:rPr>
                            </w:pPr>
                            <w:r w:rsidRPr="009E3C6A">
                              <w:rPr>
                                <w:rFonts w:asciiTheme="minorHAnsi" w:hAnsiTheme="minorHAnsi" w:cstheme="minorHAnsi"/>
                              </w:rPr>
                              <w:t>GPO Box 915</w:t>
                            </w:r>
                          </w:p>
                          <w:p w:rsidR="000F6F76" w:rsidRPr="009E3C6A" w:rsidRDefault="000F6F76" w:rsidP="00A62654">
                            <w:pPr>
                              <w:rPr>
                                <w:rFonts w:asciiTheme="minorHAnsi" w:hAnsiTheme="minorHAnsi" w:cstheme="minorHAnsi"/>
                              </w:rPr>
                            </w:pPr>
                            <w:r w:rsidRPr="009E3C6A">
                              <w:rPr>
                                <w:rFonts w:asciiTheme="minorHAnsi" w:hAnsiTheme="minorHAnsi" w:cstheme="minorHAnsi"/>
                              </w:rPr>
                              <w:t>Sydney NSW 2001</w:t>
                            </w:r>
                          </w:p>
                          <w:p w:rsidR="000F6F76" w:rsidRPr="009E3C6A" w:rsidRDefault="000F6F76" w:rsidP="00A62654">
                            <w:pPr>
                              <w:spacing w:before="60"/>
                              <w:rPr>
                                <w:rFonts w:asciiTheme="minorHAnsi" w:hAnsiTheme="minorHAnsi" w:cstheme="minorHAnsi"/>
                              </w:rPr>
                            </w:pPr>
                            <w:r w:rsidRPr="009E3C6A">
                              <w:rPr>
                                <w:rFonts w:asciiTheme="minorHAnsi" w:hAnsiTheme="minorHAnsi" w:cstheme="minorHAnsi"/>
                              </w:rPr>
                              <w:t>Phone: (02) 9221 5966</w:t>
                            </w:r>
                          </w:p>
                          <w:p w:rsidR="000F6F76" w:rsidRPr="008E41A3" w:rsidRDefault="00C4337E" w:rsidP="00A62654">
                            <w:pPr>
                              <w:spacing w:before="100" w:beforeAutospacing="1" w:after="100" w:afterAutospacing="1"/>
                            </w:pPr>
                            <w:hyperlink r:id="rId27" w:history="1">
                              <w:r w:rsidR="000F6F76" w:rsidRPr="009E3C6A">
                                <w:rPr>
                                  <w:rStyle w:val="Hyperlink"/>
                                  <w:rFonts w:asciiTheme="minorHAnsi" w:hAnsiTheme="minorHAnsi" w:cstheme="minorHAnsi"/>
                                </w:rPr>
                                <w:t>www.wsaa.asn.au</w:t>
                              </w:r>
                            </w:hyperlink>
                            <w:r w:rsidR="000F6F76">
                              <w:t xml:space="preserve"> </w:t>
                            </w:r>
                          </w:p>
                          <w:p w:rsidR="000F6F76" w:rsidRDefault="000F6F76" w:rsidP="005970C1">
                            <w:pPr>
                              <w:spacing w:before="100" w:beforeAutospacing="1" w:after="100" w:afterAutospacing="1"/>
                            </w:pPr>
                            <w:r>
                              <w:t xml:space="preserve"> </w:t>
                            </w:r>
                          </w:p>
                          <w:p w:rsidR="000F6F76" w:rsidRPr="008E41A3" w:rsidRDefault="000F6F76" w:rsidP="005970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6pt;margin-top:109.5pt;width:372.1pt;height:22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" filled="f" stroked="f">
                <v:textbox>
                  <w:txbxContent>
                    <w:p w:rsidR="000F6F76" w:rsidRPr="009E3C6A" w:rsidRDefault="000F6F76" w:rsidP="00A62654">
                      <w:pPr>
                        <w:rPr>
                          <w:rFonts w:asciiTheme="minorHAnsi" w:hAnsiTheme="minorHAnsi" w:cstheme="minorHAnsi"/>
                          <w:b/>
                        </w:rPr>
                      </w:pPr>
                      <w:r w:rsidRPr="009E3C6A">
                        <w:rPr>
                          <w:rFonts w:asciiTheme="minorHAnsi" w:hAnsiTheme="minorHAnsi" w:cstheme="minorHAnsi"/>
                          <w:b/>
                        </w:rPr>
                        <w:t>Melbourne Office</w:t>
                      </w:r>
                    </w:p>
                    <w:p w:rsidR="000F6F76" w:rsidRPr="009E3C6A" w:rsidRDefault="000F6F76" w:rsidP="00A62654">
                      <w:pPr>
                        <w:spacing w:before="60"/>
                        <w:rPr>
                          <w:rFonts w:asciiTheme="minorHAnsi" w:hAnsiTheme="minorHAnsi" w:cstheme="minorHAnsi"/>
                        </w:rPr>
                      </w:pPr>
                      <w:r w:rsidRPr="009E3C6A">
                        <w:rPr>
                          <w:rFonts w:asciiTheme="minorHAnsi" w:hAnsiTheme="minorHAnsi" w:cstheme="minorHAnsi"/>
                        </w:rPr>
                        <w:t xml:space="preserve">Level 8, </w:t>
                      </w:r>
                      <w:r>
                        <w:rPr>
                          <w:rFonts w:asciiTheme="minorHAnsi" w:hAnsiTheme="minorHAnsi" w:cstheme="minorHAnsi"/>
                        </w:rPr>
                        <w:t>401 Docklands Drive</w:t>
                      </w:r>
                    </w:p>
                    <w:p w:rsidR="000F6F76" w:rsidRPr="009E3C6A" w:rsidRDefault="000F6F76" w:rsidP="00A62654">
                      <w:pPr>
                        <w:rPr>
                          <w:rFonts w:asciiTheme="minorHAnsi" w:hAnsiTheme="minorHAnsi" w:cstheme="minorHAnsi"/>
                        </w:rPr>
                      </w:pPr>
                      <w:r>
                        <w:rPr>
                          <w:rFonts w:asciiTheme="minorHAnsi" w:hAnsiTheme="minorHAnsi" w:cstheme="minorHAnsi"/>
                        </w:rPr>
                        <w:t>Docklands VIC 3008</w:t>
                      </w:r>
                    </w:p>
                    <w:p w:rsidR="000F6F76" w:rsidRPr="009E3C6A" w:rsidRDefault="000F6F76" w:rsidP="00A62654">
                      <w:pPr>
                        <w:spacing w:before="60"/>
                        <w:rPr>
                          <w:rFonts w:asciiTheme="minorHAnsi" w:hAnsiTheme="minorHAnsi" w:cstheme="minorHAnsi"/>
                        </w:rPr>
                      </w:pPr>
                      <w:r w:rsidRPr="009E3C6A">
                        <w:rPr>
                          <w:rFonts w:asciiTheme="minorHAnsi" w:hAnsiTheme="minorHAnsi" w:cstheme="minorHAnsi"/>
                        </w:rPr>
                        <w:t xml:space="preserve">Phone: (03) </w:t>
                      </w:r>
                      <w:r>
                        <w:rPr>
                          <w:rFonts w:asciiTheme="minorHAnsi" w:hAnsiTheme="minorHAnsi" w:cstheme="minorHAnsi"/>
                        </w:rPr>
                        <w:t>8605 7666</w:t>
                      </w:r>
                    </w:p>
                    <w:p w:rsidR="000F6F76" w:rsidRPr="009E3C6A" w:rsidRDefault="000F6F76" w:rsidP="00A62654">
                      <w:pPr>
                        <w:rPr>
                          <w:rFonts w:asciiTheme="minorHAnsi" w:hAnsiTheme="minorHAnsi" w:cstheme="minorHAnsi"/>
                        </w:rPr>
                      </w:pPr>
                    </w:p>
                    <w:p w:rsidR="000F6F76" w:rsidRPr="009E3C6A" w:rsidRDefault="000F6F76" w:rsidP="00A62654">
                      <w:pPr>
                        <w:rPr>
                          <w:rFonts w:asciiTheme="minorHAnsi" w:hAnsiTheme="minorHAnsi" w:cstheme="minorHAnsi"/>
                          <w:b/>
                        </w:rPr>
                      </w:pPr>
                      <w:r w:rsidRPr="009E3C6A">
                        <w:rPr>
                          <w:rFonts w:asciiTheme="minorHAnsi" w:hAnsiTheme="minorHAnsi" w:cstheme="minorHAnsi"/>
                          <w:b/>
                        </w:rPr>
                        <w:t>Sydney Office</w:t>
                      </w:r>
                    </w:p>
                    <w:p w:rsidR="000F6F76" w:rsidRPr="009E3C6A" w:rsidRDefault="000F6F76" w:rsidP="00A62654">
                      <w:pPr>
                        <w:spacing w:before="60"/>
                        <w:rPr>
                          <w:rFonts w:asciiTheme="minorHAnsi" w:hAnsiTheme="minorHAnsi" w:cstheme="minorHAnsi"/>
                        </w:rPr>
                      </w:pPr>
                      <w:r w:rsidRPr="009E3C6A">
                        <w:rPr>
                          <w:rFonts w:asciiTheme="minorHAnsi" w:hAnsiTheme="minorHAnsi" w:cstheme="minorHAnsi"/>
                        </w:rPr>
                        <w:t xml:space="preserve">Level </w:t>
                      </w:r>
                      <w:r>
                        <w:rPr>
                          <w:rFonts w:asciiTheme="minorHAnsi" w:hAnsiTheme="minorHAnsi" w:cstheme="minorHAnsi"/>
                        </w:rPr>
                        <w:t>9</w:t>
                      </w:r>
                      <w:r w:rsidRPr="009E3C6A">
                        <w:rPr>
                          <w:rFonts w:asciiTheme="minorHAnsi" w:hAnsiTheme="minorHAnsi" w:cstheme="minorHAnsi"/>
                        </w:rPr>
                        <w:t xml:space="preserve">, </w:t>
                      </w:r>
                      <w:r>
                        <w:rPr>
                          <w:rFonts w:asciiTheme="minorHAnsi" w:hAnsiTheme="minorHAnsi" w:cstheme="minorHAnsi"/>
                        </w:rPr>
                        <w:t>420</w:t>
                      </w:r>
                      <w:r w:rsidRPr="009E3C6A">
                        <w:rPr>
                          <w:rFonts w:asciiTheme="minorHAnsi" w:hAnsiTheme="minorHAnsi" w:cstheme="minorHAnsi"/>
                        </w:rPr>
                        <w:t xml:space="preserve"> </w:t>
                      </w:r>
                      <w:r>
                        <w:rPr>
                          <w:rFonts w:asciiTheme="minorHAnsi" w:hAnsiTheme="minorHAnsi" w:cstheme="minorHAnsi"/>
                        </w:rPr>
                        <w:t>George Street</w:t>
                      </w:r>
                    </w:p>
                    <w:p w:rsidR="000F6F76" w:rsidRPr="009E3C6A" w:rsidRDefault="000F6F76" w:rsidP="00A62654">
                      <w:pPr>
                        <w:rPr>
                          <w:rFonts w:asciiTheme="minorHAnsi" w:hAnsiTheme="minorHAnsi" w:cstheme="minorHAnsi"/>
                        </w:rPr>
                      </w:pPr>
                      <w:r w:rsidRPr="009E3C6A">
                        <w:rPr>
                          <w:rFonts w:asciiTheme="minorHAnsi" w:hAnsiTheme="minorHAnsi" w:cstheme="minorHAnsi"/>
                        </w:rPr>
                        <w:t>Sydney NSW 2000</w:t>
                      </w:r>
                    </w:p>
                    <w:p w:rsidR="000F6F76" w:rsidRPr="009E3C6A" w:rsidRDefault="000F6F76" w:rsidP="00A62654">
                      <w:pPr>
                        <w:spacing w:before="60"/>
                        <w:rPr>
                          <w:rFonts w:asciiTheme="minorHAnsi" w:hAnsiTheme="minorHAnsi" w:cstheme="minorHAnsi"/>
                        </w:rPr>
                      </w:pPr>
                      <w:r w:rsidRPr="009E3C6A">
                        <w:rPr>
                          <w:rFonts w:asciiTheme="minorHAnsi" w:hAnsiTheme="minorHAnsi" w:cstheme="minorHAnsi"/>
                        </w:rPr>
                        <w:t>GPO Box 915</w:t>
                      </w:r>
                    </w:p>
                    <w:p w:rsidR="000F6F76" w:rsidRPr="009E3C6A" w:rsidRDefault="000F6F76" w:rsidP="00A62654">
                      <w:pPr>
                        <w:rPr>
                          <w:rFonts w:asciiTheme="minorHAnsi" w:hAnsiTheme="minorHAnsi" w:cstheme="minorHAnsi"/>
                        </w:rPr>
                      </w:pPr>
                      <w:r w:rsidRPr="009E3C6A">
                        <w:rPr>
                          <w:rFonts w:asciiTheme="minorHAnsi" w:hAnsiTheme="minorHAnsi" w:cstheme="minorHAnsi"/>
                        </w:rPr>
                        <w:t>Sydney NSW 2001</w:t>
                      </w:r>
                    </w:p>
                    <w:p w:rsidR="000F6F76" w:rsidRPr="009E3C6A" w:rsidRDefault="000F6F76" w:rsidP="00A62654">
                      <w:pPr>
                        <w:spacing w:before="60"/>
                        <w:rPr>
                          <w:rFonts w:asciiTheme="minorHAnsi" w:hAnsiTheme="minorHAnsi" w:cstheme="minorHAnsi"/>
                        </w:rPr>
                      </w:pPr>
                      <w:r w:rsidRPr="009E3C6A">
                        <w:rPr>
                          <w:rFonts w:asciiTheme="minorHAnsi" w:hAnsiTheme="minorHAnsi" w:cstheme="minorHAnsi"/>
                        </w:rPr>
                        <w:t>Phone: (02) 9221 5966</w:t>
                      </w:r>
                    </w:p>
                    <w:p w:rsidR="000F6F76" w:rsidRPr="008E41A3" w:rsidRDefault="00C4337E" w:rsidP="00A62654">
                      <w:pPr>
                        <w:spacing w:before="100" w:beforeAutospacing="1" w:after="100" w:afterAutospacing="1"/>
                      </w:pPr>
                      <w:hyperlink r:id="rId28" w:history="1">
                        <w:r w:rsidR="000F6F76" w:rsidRPr="009E3C6A">
                          <w:rPr>
                            <w:rStyle w:val="Hyperlink"/>
                            <w:rFonts w:asciiTheme="minorHAnsi" w:hAnsiTheme="minorHAnsi" w:cstheme="minorHAnsi"/>
                          </w:rPr>
                          <w:t>www.wsaa.asn.au</w:t>
                        </w:r>
                      </w:hyperlink>
                      <w:r w:rsidR="000F6F76">
                        <w:t xml:space="preserve"> </w:t>
                      </w:r>
                    </w:p>
                    <w:p w:rsidR="000F6F76" w:rsidRDefault="000F6F76" w:rsidP="005970C1">
                      <w:pPr>
                        <w:spacing w:before="100" w:beforeAutospacing="1" w:after="100" w:afterAutospacing="1"/>
                      </w:pPr>
                      <w:r>
                        <w:t xml:space="preserve"> </w:t>
                      </w:r>
                    </w:p>
                    <w:p w:rsidR="000F6F76" w:rsidRPr="008E41A3" w:rsidRDefault="000F6F76" w:rsidP="005970C1"/>
                  </w:txbxContent>
                </v:textbox>
                <w10:wrap type="square"/>
              </v:shape>
            </w:pict>
          </mc:Fallback>
        </mc:AlternateContent>
      </w:r>
      <w:r w:rsidR="008215FB" w:rsidRPr="000C02EB">
        <w:rPr>
          <w:noProof/>
          <w:lang w:val="en-AU" w:eastAsia="en-AU"/>
        </w:rPr>
        <w:drawing>
          <wp:anchor distT="0" distB="0" distL="0" distR="0" simplePos="0" relativeHeight="251666432" behindDoc="0" locked="1" layoutInCell="1" allowOverlap="1">
            <wp:simplePos x="0" y="0"/>
            <wp:positionH relativeFrom="page">
              <wp:align>left</wp:align>
            </wp:positionH>
            <wp:positionV relativeFrom="page">
              <wp:align>top</wp:align>
            </wp:positionV>
            <wp:extent cx="7545070" cy="9518015"/>
            <wp:effectExtent l="0" t="0" r="0" b="6985"/>
            <wp:wrapSquare wrapText="bothSides"/>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Cover.png"/>
                    <pic:cNvPicPr/>
                  </pic:nvPicPr>
                  <pic:blipFill>
                    <a:blip r:embed="rId29" cstate="email">
                      <a:extLst>
                        <a:ext uri="{28A0092B-C50C-407E-A947-70E740481C1C}">
                          <a14:useLocalDpi xmlns:a14="http://schemas.microsoft.com/office/drawing/2010/main"/>
                        </a:ext>
                      </a:extLst>
                    </a:blip>
                    <a:stretch>
                      <a:fillRect/>
                    </a:stretch>
                  </pic:blipFill>
                  <pic:spPr>
                    <a:xfrm>
                      <a:off x="0" y="0"/>
                      <a:ext cx="7545070" cy="951801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000E44" w:rsidRPr="000C02EB" w:rsidRDefault="00000E44" w:rsidP="005970C1">
      <w:pPr>
        <w:ind w:left="851"/>
        <w:rPr>
          <w:lang w:val="en-AU"/>
        </w:rPr>
      </w:pPr>
    </w:p>
    <w:sectPr w:rsidR="00000E44" w:rsidRPr="000C02EB" w:rsidSect="00160478">
      <w:pgSz w:w="11906" w:h="16838" w:code="9"/>
      <w:pgMar w:top="1134" w:right="1247" w:bottom="1134"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2D65" w:rsidRDefault="00552D65" w:rsidP="002E7470">
      <w:r>
        <w:separator/>
      </w:r>
    </w:p>
  </w:endnote>
  <w:endnote w:type="continuationSeparator" w:id="0">
    <w:p w:rsidR="00552D65" w:rsidRDefault="00552D65" w:rsidP="002E7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Bold">
    <w:altName w:val="Arial"/>
    <w:panose1 w:val="00000000000000000000"/>
    <w:charset w:val="00"/>
    <w:family w:val="auto"/>
    <w:notTrueType/>
    <w:pitch w:val="default"/>
    <w:sig w:usb0="00000003" w:usb1="00000000" w:usb2="00000000" w:usb3="00000000" w:csb0="00000001" w:csb1="00000000"/>
  </w:font>
  <w:font w:name="Helvetica">
    <w:altName w:val="Arial"/>
    <w:panose1 w:val="020B0604020202020204"/>
    <w:charset w:val="00"/>
    <w:family w:val="auto"/>
    <w:pitch w:val="variable"/>
    <w:sig w:usb0="E00002FF" w:usb1="5000785B" w:usb2="00000000" w:usb3="00000000" w:csb0="0000019F" w:csb1="00000000"/>
  </w:font>
  <w:font w:name="Optimum">
    <w:altName w:val="Times New Roman"/>
    <w:charset w:val="00"/>
    <w:family w:val="auto"/>
    <w:pitch w:val="default"/>
  </w:font>
  <w:font w:name="Times">
    <w:altName w:val="Times New Roman"/>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F76" w:rsidRDefault="000F6F76" w:rsidP="00C30860">
    <w:pPr>
      <w:pStyle w:val="Style1"/>
      <w:ind w:left="0"/>
      <w:jc w:val="center"/>
    </w:pPr>
    <w:r>
      <w:t>COPYRIGHT</w:t>
    </w:r>
  </w:p>
  <w:p w:rsidR="000F6F76" w:rsidRDefault="000F6F76" w:rsidP="00653E22">
    <w:pPr>
      <w:pStyle w:val="Footer"/>
      <w:tabs>
        <w:tab w:val="left" w:pos="2835"/>
        <w:tab w:val="left" w:pos="340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F76" w:rsidRPr="008B0474" w:rsidRDefault="000F6F76" w:rsidP="00653E22">
    <w:pPr>
      <w:pStyle w:val="Footer"/>
      <w:jc w:val="center"/>
      <w:rPr>
        <w:sz w:val="16"/>
        <w:szCs w:val="16"/>
      </w:rPr>
    </w:pPr>
    <w:r w:rsidRPr="008B0474">
      <w:rPr>
        <w:sz w:val="16"/>
        <w:szCs w:val="16"/>
      </w:rPr>
      <w:t>COPYRIGHT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2D65" w:rsidRDefault="00552D65" w:rsidP="002E7470">
      <w:r>
        <w:separator/>
      </w:r>
    </w:p>
  </w:footnote>
  <w:footnote w:type="continuationSeparator" w:id="0">
    <w:p w:rsidR="00552D65" w:rsidRDefault="00552D65" w:rsidP="002E74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F76" w:rsidRDefault="000F6F76" w:rsidP="002E7470">
    <w:pPr>
      <w:pStyle w:val="Header"/>
    </w:pPr>
    <w:r>
      <w:t>WSAA Product Appraisal 1510 Issue 2</w:t>
    </w:r>
    <w:r>
      <w:tab/>
    </w:r>
    <w:r>
      <w:tab/>
    </w:r>
    <w:r>
      <w:rPr>
        <w:noProof/>
      </w:rPr>
      <w:fldChar w:fldCharType="begin"/>
    </w:r>
    <w:r>
      <w:rPr>
        <w:noProof/>
      </w:rPr>
      <w:instrText xml:space="preserve"> NUMPAGES  \* Arabic  \* MERGEFORMAT </w:instrText>
    </w:r>
    <w:r>
      <w:rPr>
        <w:noProof/>
      </w:rPr>
      <w:fldChar w:fldCharType="separate"/>
    </w:r>
    <w:r>
      <w:rPr>
        <w:noProof/>
      </w:rPr>
      <w:t>23</w:t>
    </w:r>
    <w:r>
      <w:rPr>
        <w:noProof/>
      </w:rPr>
      <w:fldChar w:fldCharType="end"/>
    </w:r>
  </w:p>
  <w:p w:rsidR="000F6F76" w:rsidRDefault="000F6F76" w:rsidP="00653E22">
    <w:pPr>
      <w:pStyle w:val="Header"/>
      <w:ind w:left="-18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F76" w:rsidRDefault="000F6F76" w:rsidP="00653E22">
    <w:pPr>
      <w:pStyle w:val="Header"/>
      <w:spacing w:before="360"/>
    </w:pPr>
    <w:r>
      <w:t>WSAA Product Appraisal 1510 Issue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B1665"/>
    <w:multiLevelType w:val="hybridMultilevel"/>
    <w:tmpl w:val="BA002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D978CE"/>
    <w:multiLevelType w:val="hybridMultilevel"/>
    <w:tmpl w:val="754699D8"/>
    <w:lvl w:ilvl="0" w:tplc="4C3E66EC">
      <w:numFmt w:val="bullet"/>
      <w:lvlText w:val="•"/>
      <w:lvlJc w:val="left"/>
      <w:pPr>
        <w:ind w:left="924" w:hanging="564"/>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38387A"/>
    <w:multiLevelType w:val="hybridMultilevel"/>
    <w:tmpl w:val="995860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223914B4"/>
    <w:multiLevelType w:val="hybridMultilevel"/>
    <w:tmpl w:val="EF566C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E1D5B08"/>
    <w:multiLevelType w:val="hybridMultilevel"/>
    <w:tmpl w:val="FA0C6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405458"/>
    <w:multiLevelType w:val="multilevel"/>
    <w:tmpl w:val="07DE1892"/>
    <w:lvl w:ilvl="0">
      <w:start w:val="1"/>
      <w:numFmt w:val="decimal"/>
      <w:lvlText w:val="%1"/>
      <w:lvlJc w:val="left"/>
      <w:pPr>
        <w:ind w:left="360" w:hanging="360"/>
      </w:pPr>
      <w:rPr>
        <w:rFonts w:hint="default"/>
      </w:rPr>
    </w:lvl>
    <w:lvl w:ilvl="1">
      <w:start w:val="2"/>
      <w:numFmt w:val="decimal"/>
      <w:isLgl/>
      <w:lvlText w:val="%1.%2"/>
      <w:lvlJc w:val="left"/>
      <w:pPr>
        <w:ind w:left="888" w:hanging="888"/>
      </w:pPr>
      <w:rPr>
        <w:rFonts w:hint="default"/>
      </w:rPr>
    </w:lvl>
    <w:lvl w:ilvl="2">
      <w:start w:val="2"/>
      <w:numFmt w:val="decimal"/>
      <w:isLgl/>
      <w:lvlText w:val="%1.%2.%3"/>
      <w:lvlJc w:val="left"/>
      <w:pPr>
        <w:ind w:left="888" w:hanging="888"/>
      </w:pPr>
      <w:rPr>
        <w:rFonts w:hint="default"/>
      </w:rPr>
    </w:lvl>
    <w:lvl w:ilvl="3">
      <w:start w:val="1"/>
      <w:numFmt w:val="decimal"/>
      <w:isLgl/>
      <w:lvlText w:val="%1.%2.%3.%4"/>
      <w:lvlJc w:val="left"/>
      <w:pPr>
        <w:ind w:left="888" w:hanging="888"/>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67D23B9"/>
    <w:multiLevelType w:val="hybridMultilevel"/>
    <w:tmpl w:val="0BD677C6"/>
    <w:lvl w:ilvl="0" w:tplc="4C3E66EC">
      <w:numFmt w:val="bullet"/>
      <w:lvlText w:val="•"/>
      <w:lvlJc w:val="left"/>
      <w:pPr>
        <w:ind w:left="924" w:hanging="564"/>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C82F03"/>
    <w:multiLevelType w:val="multilevel"/>
    <w:tmpl w:val="9D82FF9A"/>
    <w:lvl w:ilvl="0">
      <w:start w:val="1"/>
      <w:numFmt w:val="none"/>
      <w:pStyle w:val="H1A"/>
      <w:suff w:val="nothing"/>
      <w:lvlText w:val=""/>
      <w:lvlJc w:val="left"/>
      <w:pPr>
        <w:ind w:left="0" w:firstLine="0"/>
      </w:pPr>
      <w:rPr>
        <w:rFonts w:hint="default"/>
        <w:sz w:val="24"/>
      </w:rPr>
    </w:lvl>
    <w:lvl w:ilvl="1">
      <w:start w:val="1"/>
      <w:numFmt w:val="none"/>
      <w:pStyle w:val="H2A"/>
      <w:suff w:val="nothing"/>
      <w:lvlText w:val=""/>
      <w:lvlJc w:val="left"/>
      <w:pPr>
        <w:ind w:left="567" w:hanging="567"/>
      </w:pPr>
      <w:rPr>
        <w:rFonts w:ascii="Arial" w:hAnsi="Arial" w:hint="default"/>
        <w:b/>
        <w:i w:val="0"/>
        <w:caps/>
      </w:rPr>
    </w:lvl>
    <w:lvl w:ilvl="2">
      <w:start w:val="1"/>
      <w:numFmt w:val="decimal"/>
      <w:pStyle w:val="H3A"/>
      <w:suff w:val="nothing"/>
      <w:lvlText w:val="%1%2.%3"/>
      <w:lvlJc w:val="left"/>
      <w:pPr>
        <w:ind w:left="567" w:hanging="567"/>
      </w:pPr>
      <w:rPr>
        <w:rFonts w:hint="default"/>
      </w:rPr>
    </w:lvl>
    <w:lvl w:ilvl="3">
      <w:start w:val="1"/>
      <w:numFmt w:val="decimal"/>
      <w:pStyle w:val="H4A"/>
      <w:suff w:val="nothing"/>
      <w:lvlText w:val="%1%2.%3.%4"/>
      <w:lvlJc w:val="left"/>
      <w:pPr>
        <w:ind w:left="567" w:hanging="567"/>
      </w:pPr>
      <w:rPr>
        <w:rFonts w:hint="default"/>
        <w:b/>
        <w:i w:val="0"/>
      </w:rPr>
    </w:lvl>
    <w:lvl w:ilvl="4">
      <w:start w:val="1"/>
      <w:numFmt w:val="decimal"/>
      <w:pStyle w:val="H5A"/>
      <w:suff w:val="nothing"/>
      <w:lvlText w:val="%1%2.%3.%4.%5"/>
      <w:lvlJc w:val="left"/>
      <w:pPr>
        <w:ind w:left="567" w:hanging="567"/>
      </w:pPr>
      <w:rPr>
        <w:rFonts w:hint="default"/>
        <w:b/>
        <w:i w:val="0"/>
      </w:rPr>
    </w:lvl>
    <w:lvl w:ilvl="5">
      <w:start w:val="1"/>
      <w:numFmt w:val="lowerLetter"/>
      <w:pStyle w:val="B2A"/>
      <w:lvlText w:val="(%6)"/>
      <w:lvlJc w:val="left"/>
      <w:pPr>
        <w:tabs>
          <w:tab w:val="num" w:pos="567"/>
        </w:tabs>
        <w:ind w:left="567" w:hanging="567"/>
      </w:pPr>
      <w:rPr>
        <w:rFonts w:hint="default"/>
      </w:rPr>
    </w:lvl>
    <w:lvl w:ilvl="6">
      <w:start w:val="1"/>
      <w:numFmt w:val="lowerRoman"/>
      <w:pStyle w:val="B3A"/>
      <w:lvlText w:val="(%7)"/>
      <w:lvlJc w:val="left"/>
      <w:pPr>
        <w:tabs>
          <w:tab w:val="num" w:pos="1134"/>
        </w:tabs>
        <w:ind w:left="1134" w:hanging="567"/>
      </w:pPr>
      <w:rPr>
        <w:rFonts w:hint="default"/>
      </w:rPr>
    </w:lvl>
    <w:lvl w:ilvl="7">
      <w:start w:val="1"/>
      <w:numFmt w:val="upperLetter"/>
      <w:pStyle w:val="B4A"/>
      <w:lvlText w:val="(%8)"/>
      <w:lvlJc w:val="left"/>
      <w:pPr>
        <w:tabs>
          <w:tab w:val="num" w:pos="1701"/>
        </w:tabs>
        <w:ind w:left="1701" w:hanging="567"/>
      </w:pPr>
      <w:rPr>
        <w:rFonts w:hint="default"/>
      </w:rPr>
    </w:lvl>
    <w:lvl w:ilvl="8">
      <w:start w:val="1"/>
      <w:numFmt w:val="decimal"/>
      <w:pStyle w:val="B5A"/>
      <w:lvlText w:val="(%9)"/>
      <w:lvlJc w:val="left"/>
      <w:pPr>
        <w:tabs>
          <w:tab w:val="num" w:pos="2268"/>
        </w:tabs>
        <w:ind w:left="2268" w:hanging="567"/>
      </w:pPr>
      <w:rPr>
        <w:rFonts w:hint="default"/>
      </w:rPr>
    </w:lvl>
  </w:abstractNum>
  <w:abstractNum w:abstractNumId="8" w15:restartNumberingAfterBreak="0">
    <w:nsid w:val="3B92079E"/>
    <w:multiLevelType w:val="multilevel"/>
    <w:tmpl w:val="F5685E3C"/>
    <w:lvl w:ilvl="0">
      <w:numFmt w:val="decimalZero"/>
      <w:suff w:val="nothing"/>
      <w:lvlText w:val="WSA PS - 2%1"/>
      <w:lvlJc w:val="left"/>
      <w:pPr>
        <w:ind w:left="0" w:firstLine="0"/>
      </w:pPr>
      <w:rPr>
        <w:rFonts w:ascii="Arial" w:hAnsi="Arial" w:hint="default"/>
        <w:b/>
        <w:i w:val="0"/>
        <w:sz w:val="24"/>
      </w:rPr>
    </w:lvl>
    <w:lvl w:ilvl="1">
      <w:start w:val="1"/>
      <w:numFmt w:val="decimal"/>
      <w:suff w:val="nothing"/>
      <w:lvlText w:val="2%1.%2"/>
      <w:lvlJc w:val="left"/>
      <w:pPr>
        <w:ind w:left="0" w:firstLine="0"/>
      </w:pPr>
      <w:rPr>
        <w:rFonts w:ascii="Arial" w:hAnsi="Arial" w:hint="default"/>
        <w:b/>
        <w:i w:val="0"/>
        <w:sz w:val="22"/>
      </w:rPr>
    </w:lvl>
    <w:lvl w:ilvl="2">
      <w:start w:val="1"/>
      <w:numFmt w:val="decimal"/>
      <w:suff w:val="nothing"/>
      <w:lvlText w:val="%1.%2.%3"/>
      <w:lvlJc w:val="left"/>
      <w:pPr>
        <w:ind w:left="567" w:hanging="567"/>
      </w:pPr>
      <w:rPr>
        <w:rFonts w:hint="default"/>
        <w:b/>
        <w:i w:val="0"/>
      </w:rPr>
    </w:lvl>
    <w:lvl w:ilvl="3">
      <w:start w:val="1"/>
      <w:numFmt w:val="decimal"/>
      <w:suff w:val="nothing"/>
      <w:lvlText w:val="%1.%2.%3.%4"/>
      <w:lvlJc w:val="left"/>
      <w:pPr>
        <w:ind w:left="567" w:hanging="567"/>
      </w:pPr>
      <w:rPr>
        <w:rFonts w:hint="default"/>
        <w:b/>
        <w:i w:val="0"/>
      </w:rPr>
    </w:lvl>
    <w:lvl w:ilvl="4">
      <w:start w:val="1"/>
      <w:numFmt w:val="decimal"/>
      <w:suff w:val="nothing"/>
      <w:lvlText w:val="%1.%2.%3.%4.%5"/>
      <w:lvlJc w:val="left"/>
      <w:pPr>
        <w:ind w:left="567" w:hanging="567"/>
      </w:pPr>
      <w:rPr>
        <w:rFonts w:hint="default"/>
        <w:b/>
        <w:i w:val="0"/>
      </w:rPr>
    </w:lvl>
    <w:lvl w:ilvl="5">
      <w:start w:val="1"/>
      <w:numFmt w:val="lowerLetter"/>
      <w:lvlText w:val="(%6)"/>
      <w:lvlJc w:val="left"/>
      <w:pPr>
        <w:tabs>
          <w:tab w:val="num" w:pos="567"/>
        </w:tabs>
        <w:ind w:left="567" w:hanging="567"/>
      </w:pPr>
      <w:rPr>
        <w:rFonts w:hint="default"/>
      </w:rPr>
    </w:lvl>
    <w:lvl w:ilvl="6">
      <w:start w:val="1"/>
      <w:numFmt w:val="lowerRoman"/>
      <w:lvlText w:val="(%7)"/>
      <w:lvlJc w:val="left"/>
      <w:pPr>
        <w:tabs>
          <w:tab w:val="num" w:pos="1134"/>
        </w:tabs>
        <w:ind w:left="1134" w:hanging="567"/>
      </w:pPr>
      <w:rPr>
        <w:rFonts w:hint="default"/>
      </w:rPr>
    </w:lvl>
    <w:lvl w:ilvl="7">
      <w:start w:val="1"/>
      <w:numFmt w:val="upperLetter"/>
      <w:lvlText w:val="(%8)"/>
      <w:lvlJc w:val="left"/>
      <w:pPr>
        <w:tabs>
          <w:tab w:val="num" w:pos="1701"/>
        </w:tabs>
        <w:ind w:left="1701" w:hanging="567"/>
      </w:pPr>
      <w:rPr>
        <w:rFonts w:hint="default"/>
      </w:rPr>
    </w:lvl>
    <w:lvl w:ilvl="8">
      <w:start w:val="1"/>
      <w:numFmt w:val="decimal"/>
      <w:lvlText w:val="(%9)"/>
      <w:lvlJc w:val="left"/>
      <w:pPr>
        <w:tabs>
          <w:tab w:val="num" w:pos="2268"/>
        </w:tabs>
        <w:ind w:left="2268" w:hanging="567"/>
      </w:pPr>
      <w:rPr>
        <w:rFonts w:hint="default"/>
      </w:rPr>
    </w:lvl>
  </w:abstractNum>
  <w:abstractNum w:abstractNumId="9" w15:restartNumberingAfterBreak="0">
    <w:nsid w:val="3CA370D5"/>
    <w:multiLevelType w:val="hybridMultilevel"/>
    <w:tmpl w:val="232EF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734B42"/>
    <w:multiLevelType w:val="multilevel"/>
    <w:tmpl w:val="71B4A76C"/>
    <w:lvl w:ilvl="0">
      <w:start w:val="1"/>
      <w:numFmt w:val="decimal"/>
      <w:pStyle w:val="H1"/>
      <w:suff w:val="nothing"/>
      <w:lvlText w:val="%1"/>
      <w:lvlJc w:val="left"/>
      <w:pPr>
        <w:ind w:left="0" w:firstLine="0"/>
      </w:pPr>
      <w:rPr>
        <w:rFonts w:hint="default"/>
        <w:sz w:val="22"/>
      </w:rPr>
    </w:lvl>
    <w:lvl w:ilvl="1">
      <w:start w:val="1"/>
      <w:numFmt w:val="decimal"/>
      <w:pStyle w:val="H2"/>
      <w:suff w:val="nothing"/>
      <w:lvlText w:val="%1.%2"/>
      <w:lvlJc w:val="left"/>
      <w:pPr>
        <w:ind w:left="0" w:firstLine="0"/>
      </w:pPr>
      <w:rPr>
        <w:rFonts w:hint="default"/>
      </w:rPr>
    </w:lvl>
    <w:lvl w:ilvl="2">
      <w:start w:val="1"/>
      <w:numFmt w:val="decimal"/>
      <w:pStyle w:val="H3"/>
      <w:suff w:val="nothing"/>
      <w:lvlText w:val="%1.%2.%3"/>
      <w:lvlJc w:val="left"/>
      <w:pPr>
        <w:ind w:left="0" w:firstLine="0"/>
      </w:pPr>
      <w:rPr>
        <w:rFonts w:hint="default"/>
        <w:b/>
        <w:i w:val="0"/>
      </w:rPr>
    </w:lvl>
    <w:lvl w:ilvl="3">
      <w:start w:val="1"/>
      <w:numFmt w:val="decimal"/>
      <w:pStyle w:val="H4"/>
      <w:suff w:val="nothing"/>
      <w:lvlText w:val="%1.%2.%3.%4"/>
      <w:lvlJc w:val="left"/>
      <w:pPr>
        <w:ind w:left="0" w:firstLine="0"/>
      </w:pPr>
      <w:rPr>
        <w:b/>
        <w:i w:val="0"/>
      </w:rPr>
    </w:lvl>
    <w:lvl w:ilvl="4">
      <w:start w:val="1"/>
      <w:numFmt w:val="decimal"/>
      <w:pStyle w:val="H5"/>
      <w:suff w:val="nothing"/>
      <w:lvlText w:val="%1.%2.%3.%4.%5"/>
      <w:lvlJc w:val="left"/>
      <w:pPr>
        <w:ind w:left="0" w:firstLine="0"/>
      </w:pPr>
      <w:rPr>
        <w:rFonts w:hint="default"/>
        <w:b/>
        <w:i w:val="0"/>
      </w:rPr>
    </w:lvl>
    <w:lvl w:ilvl="5">
      <w:start w:val="1"/>
      <w:numFmt w:val="lowerLetter"/>
      <w:pStyle w:val="B2"/>
      <w:lvlText w:val="(%6)"/>
      <w:lvlJc w:val="left"/>
      <w:pPr>
        <w:tabs>
          <w:tab w:val="num" w:pos="567"/>
        </w:tabs>
        <w:ind w:left="567" w:hanging="567"/>
      </w:pPr>
      <w:rPr>
        <w:rFonts w:hint="default"/>
        <w:i w:val="0"/>
      </w:rPr>
    </w:lvl>
    <w:lvl w:ilvl="6">
      <w:start w:val="1"/>
      <w:numFmt w:val="lowerRoman"/>
      <w:pStyle w:val="B3"/>
      <w:lvlText w:val="(%7)"/>
      <w:lvlJc w:val="left"/>
      <w:pPr>
        <w:tabs>
          <w:tab w:val="num" w:pos="1134"/>
        </w:tabs>
        <w:ind w:left="1134" w:hanging="567"/>
      </w:pPr>
      <w:rPr>
        <w:rFonts w:hint="default"/>
      </w:rPr>
    </w:lvl>
    <w:lvl w:ilvl="7">
      <w:start w:val="1"/>
      <w:numFmt w:val="upperLetter"/>
      <w:pStyle w:val="B4"/>
      <w:lvlText w:val="(%8)"/>
      <w:lvlJc w:val="left"/>
      <w:pPr>
        <w:tabs>
          <w:tab w:val="num" w:pos="1701"/>
        </w:tabs>
        <w:ind w:left="1701" w:hanging="567"/>
      </w:pPr>
      <w:rPr>
        <w:rFonts w:hint="default"/>
      </w:rPr>
    </w:lvl>
    <w:lvl w:ilvl="8">
      <w:start w:val="1"/>
      <w:numFmt w:val="decimal"/>
      <w:pStyle w:val="B2"/>
      <w:lvlText w:val="(%9)"/>
      <w:lvlJc w:val="left"/>
      <w:pPr>
        <w:tabs>
          <w:tab w:val="num" w:pos="2268"/>
        </w:tabs>
        <w:ind w:left="2268" w:hanging="567"/>
      </w:pPr>
      <w:rPr>
        <w:rFonts w:hint="default"/>
      </w:rPr>
    </w:lvl>
  </w:abstractNum>
  <w:abstractNum w:abstractNumId="11" w15:restartNumberingAfterBreak="0">
    <w:nsid w:val="510A2551"/>
    <w:multiLevelType w:val="hybridMultilevel"/>
    <w:tmpl w:val="A05C79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6607369"/>
    <w:multiLevelType w:val="hybridMultilevel"/>
    <w:tmpl w:val="A2088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6A614F"/>
    <w:multiLevelType w:val="hybridMultilevel"/>
    <w:tmpl w:val="37E4B29E"/>
    <w:lvl w:ilvl="0" w:tplc="2EDE5FB6">
      <w:start w:val="400"/>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D7A55AC"/>
    <w:multiLevelType w:val="multilevel"/>
    <w:tmpl w:val="21562400"/>
    <w:lvl w:ilvl="0">
      <w:start w:val="1"/>
      <w:numFmt w:val="none"/>
      <w:pStyle w:val="B2HNotes"/>
      <w:suff w:val="space"/>
      <w:lvlText w:val="NOTES:"/>
      <w:lvlJc w:val="left"/>
      <w:pPr>
        <w:ind w:left="907" w:hanging="340"/>
      </w:pPr>
      <w:rPr>
        <w:rFonts w:ascii="Arial" w:hAnsi="Arial" w:hint="default"/>
        <w:b w:val="0"/>
        <w:i w:val="0"/>
        <w:sz w:val="18"/>
      </w:rPr>
    </w:lvl>
    <w:lvl w:ilvl="1">
      <w:start w:val="1"/>
      <w:numFmt w:val="decimal"/>
      <w:lvlText w:val="%2"/>
      <w:lvlJc w:val="left"/>
      <w:pPr>
        <w:tabs>
          <w:tab w:val="num" w:pos="766"/>
        </w:tabs>
        <w:ind w:left="766" w:hanging="340"/>
      </w:pPr>
    </w:lvl>
    <w:lvl w:ilvl="2">
      <w:start w:val="1"/>
      <w:numFmt w:val="lowerLetter"/>
      <w:pStyle w:val="B22Notes"/>
      <w:lvlText w:val="(%3)"/>
      <w:lvlJc w:val="left"/>
      <w:pPr>
        <w:tabs>
          <w:tab w:val="num" w:pos="1474"/>
        </w:tabs>
        <w:ind w:left="1474" w:hanging="567"/>
      </w:pPr>
    </w:lvl>
    <w:lvl w:ilvl="3">
      <w:start w:val="1"/>
      <w:numFmt w:val="lowerRoman"/>
      <w:pStyle w:val="B23Notes"/>
      <w:lvlText w:val="(%4)"/>
      <w:lvlJc w:val="left"/>
      <w:pPr>
        <w:tabs>
          <w:tab w:val="num" w:pos="2041"/>
        </w:tabs>
        <w:ind w:left="2041" w:hanging="567"/>
      </w:pPr>
    </w:lvl>
    <w:lvl w:ilvl="4">
      <w:start w:val="1"/>
      <w:numFmt w:val="upperLetter"/>
      <w:pStyle w:val="B24Notes"/>
      <w:lvlText w:val="(%5)"/>
      <w:lvlJc w:val="left"/>
      <w:pPr>
        <w:tabs>
          <w:tab w:val="num" w:pos="2608"/>
        </w:tabs>
        <w:ind w:left="2608"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604F0C3F"/>
    <w:multiLevelType w:val="hybridMultilevel"/>
    <w:tmpl w:val="C9788B06"/>
    <w:lvl w:ilvl="0" w:tplc="17EE4D16">
      <w:start w:val="1"/>
      <w:numFmt w:val="bullet"/>
      <w:pStyle w:val="StyleBulleted11ptAuto"/>
      <w:lvlText w:val=""/>
      <w:lvlJc w:val="left"/>
      <w:pPr>
        <w:tabs>
          <w:tab w:val="num" w:pos="1701"/>
        </w:tabs>
        <w:ind w:left="1701" w:hanging="283"/>
      </w:pPr>
      <w:rPr>
        <w:rFonts w:ascii="Symbol" w:hAnsi="Symbol" w:hint="default"/>
        <w:sz w:val="24"/>
      </w:rPr>
    </w:lvl>
    <w:lvl w:ilvl="1" w:tplc="59626C92">
      <w:start w:val="1"/>
      <w:numFmt w:val="bullet"/>
      <w:lvlText w:val="♦"/>
      <w:lvlJc w:val="left"/>
      <w:pPr>
        <w:tabs>
          <w:tab w:val="num" w:pos="2870"/>
        </w:tabs>
        <w:ind w:left="2870" w:hanging="360"/>
      </w:pPr>
      <w:rPr>
        <w:rFonts w:ascii="Times New Roman" w:hAnsi="Times New Roman" w:cs="Times New Roman" w:hint="default"/>
        <w:color w:val="auto"/>
      </w:rPr>
    </w:lvl>
    <w:lvl w:ilvl="2" w:tplc="DFCADDF4">
      <w:start w:val="1"/>
      <w:numFmt w:val="bullet"/>
      <w:lvlText w:val="•"/>
      <w:lvlJc w:val="left"/>
      <w:pPr>
        <w:tabs>
          <w:tab w:val="num" w:pos="3655"/>
        </w:tabs>
        <w:ind w:left="3655" w:hanging="425"/>
      </w:pPr>
      <w:rPr>
        <w:rFonts w:ascii="Arial" w:hAnsi="Arial" w:hint="default"/>
        <w:color w:val="auto"/>
        <w:sz w:val="24"/>
        <w:szCs w:val="24"/>
      </w:rPr>
    </w:lvl>
    <w:lvl w:ilvl="3" w:tplc="0C090001" w:tentative="1">
      <w:start w:val="1"/>
      <w:numFmt w:val="bullet"/>
      <w:lvlText w:val=""/>
      <w:lvlJc w:val="left"/>
      <w:pPr>
        <w:tabs>
          <w:tab w:val="num" w:pos="4310"/>
        </w:tabs>
        <w:ind w:left="4310" w:hanging="360"/>
      </w:pPr>
      <w:rPr>
        <w:rFonts w:ascii="Symbol" w:hAnsi="Symbol" w:hint="default"/>
      </w:rPr>
    </w:lvl>
    <w:lvl w:ilvl="4" w:tplc="0C090003" w:tentative="1">
      <w:start w:val="1"/>
      <w:numFmt w:val="bullet"/>
      <w:lvlText w:val="o"/>
      <w:lvlJc w:val="left"/>
      <w:pPr>
        <w:tabs>
          <w:tab w:val="num" w:pos="5030"/>
        </w:tabs>
        <w:ind w:left="5030" w:hanging="360"/>
      </w:pPr>
      <w:rPr>
        <w:rFonts w:ascii="Courier New" w:hAnsi="Courier New" w:cs="Tahoma" w:hint="default"/>
      </w:rPr>
    </w:lvl>
    <w:lvl w:ilvl="5" w:tplc="0C090005" w:tentative="1">
      <w:start w:val="1"/>
      <w:numFmt w:val="bullet"/>
      <w:lvlText w:val=""/>
      <w:lvlJc w:val="left"/>
      <w:pPr>
        <w:tabs>
          <w:tab w:val="num" w:pos="5750"/>
        </w:tabs>
        <w:ind w:left="5750" w:hanging="360"/>
      </w:pPr>
      <w:rPr>
        <w:rFonts w:ascii="Wingdings" w:hAnsi="Wingdings" w:hint="default"/>
      </w:rPr>
    </w:lvl>
    <w:lvl w:ilvl="6" w:tplc="0C090001" w:tentative="1">
      <w:start w:val="1"/>
      <w:numFmt w:val="bullet"/>
      <w:lvlText w:val=""/>
      <w:lvlJc w:val="left"/>
      <w:pPr>
        <w:tabs>
          <w:tab w:val="num" w:pos="6470"/>
        </w:tabs>
        <w:ind w:left="6470" w:hanging="360"/>
      </w:pPr>
      <w:rPr>
        <w:rFonts w:ascii="Symbol" w:hAnsi="Symbol" w:hint="default"/>
      </w:rPr>
    </w:lvl>
    <w:lvl w:ilvl="7" w:tplc="0C090003" w:tentative="1">
      <w:start w:val="1"/>
      <w:numFmt w:val="bullet"/>
      <w:lvlText w:val="o"/>
      <w:lvlJc w:val="left"/>
      <w:pPr>
        <w:tabs>
          <w:tab w:val="num" w:pos="7190"/>
        </w:tabs>
        <w:ind w:left="7190" w:hanging="360"/>
      </w:pPr>
      <w:rPr>
        <w:rFonts w:ascii="Courier New" w:hAnsi="Courier New" w:cs="Tahoma" w:hint="default"/>
      </w:rPr>
    </w:lvl>
    <w:lvl w:ilvl="8" w:tplc="0C090005" w:tentative="1">
      <w:start w:val="1"/>
      <w:numFmt w:val="bullet"/>
      <w:lvlText w:val=""/>
      <w:lvlJc w:val="left"/>
      <w:pPr>
        <w:tabs>
          <w:tab w:val="num" w:pos="7910"/>
        </w:tabs>
        <w:ind w:left="7910" w:hanging="360"/>
      </w:pPr>
      <w:rPr>
        <w:rFonts w:ascii="Wingdings" w:hAnsi="Wingdings" w:hint="default"/>
      </w:rPr>
    </w:lvl>
  </w:abstractNum>
  <w:abstractNum w:abstractNumId="16" w15:restartNumberingAfterBreak="0">
    <w:nsid w:val="66133F5F"/>
    <w:multiLevelType w:val="multilevel"/>
    <w:tmpl w:val="B9824A54"/>
    <w:lvl w:ilvl="0">
      <w:start w:val="1"/>
      <w:numFmt w:val="none"/>
      <w:suff w:val="nothing"/>
      <w:lvlText w:val=""/>
      <w:lvlJc w:val="left"/>
      <w:pPr>
        <w:ind w:left="0" w:firstLine="0"/>
      </w:pPr>
      <w:rPr>
        <w:rFonts w:hint="default"/>
        <w:sz w:val="24"/>
      </w:rPr>
    </w:lvl>
    <w:lvl w:ilvl="1">
      <w:start w:val="1"/>
      <w:numFmt w:val="none"/>
      <w:suff w:val="nothing"/>
      <w:lvlText w:val=""/>
      <w:lvlJc w:val="left"/>
      <w:pPr>
        <w:ind w:left="567" w:hanging="567"/>
      </w:pPr>
      <w:rPr>
        <w:rFonts w:ascii="Arial" w:hAnsi="Arial" w:hint="default"/>
        <w:b/>
        <w:i w:val="0"/>
        <w:caps/>
      </w:rPr>
    </w:lvl>
    <w:lvl w:ilvl="2">
      <w:start w:val="1"/>
      <w:numFmt w:val="decimal"/>
      <w:suff w:val="nothing"/>
      <w:lvlText w:val="%1%2.%3"/>
      <w:lvlJc w:val="left"/>
      <w:pPr>
        <w:ind w:left="567" w:hanging="567"/>
      </w:pPr>
      <w:rPr>
        <w:rFonts w:hint="default"/>
      </w:rPr>
    </w:lvl>
    <w:lvl w:ilvl="3">
      <w:start w:val="1"/>
      <w:numFmt w:val="decimal"/>
      <w:suff w:val="nothing"/>
      <w:lvlText w:val="%1%2.%3.%4"/>
      <w:lvlJc w:val="left"/>
      <w:pPr>
        <w:ind w:left="567" w:hanging="567"/>
      </w:pPr>
      <w:rPr>
        <w:rFonts w:hint="default"/>
        <w:b/>
        <w:i w:val="0"/>
      </w:rPr>
    </w:lvl>
    <w:lvl w:ilvl="4">
      <w:start w:val="1"/>
      <w:numFmt w:val="decimal"/>
      <w:suff w:val="nothing"/>
      <w:lvlText w:val="%1%2.%3.%4.%5"/>
      <w:lvlJc w:val="left"/>
      <w:pPr>
        <w:ind w:left="567" w:hanging="567"/>
      </w:pPr>
      <w:rPr>
        <w:rFonts w:hint="default"/>
        <w:b/>
        <w:i w:val="0"/>
      </w:rPr>
    </w:lvl>
    <w:lvl w:ilvl="5">
      <w:start w:val="1"/>
      <w:numFmt w:val="lowerLetter"/>
      <w:lvlText w:val="(%6)"/>
      <w:lvlJc w:val="left"/>
      <w:pPr>
        <w:tabs>
          <w:tab w:val="num" w:pos="567"/>
        </w:tabs>
        <w:ind w:left="567" w:hanging="567"/>
      </w:pPr>
      <w:rPr>
        <w:rFonts w:hint="default"/>
      </w:rPr>
    </w:lvl>
    <w:lvl w:ilvl="6">
      <w:start w:val="1"/>
      <w:numFmt w:val="lowerRoman"/>
      <w:lvlText w:val="(%7)"/>
      <w:lvlJc w:val="left"/>
      <w:pPr>
        <w:tabs>
          <w:tab w:val="num" w:pos="1134"/>
        </w:tabs>
        <w:ind w:left="1134" w:hanging="567"/>
      </w:pPr>
      <w:rPr>
        <w:rFonts w:hint="default"/>
      </w:rPr>
    </w:lvl>
    <w:lvl w:ilvl="7">
      <w:start w:val="1"/>
      <w:numFmt w:val="upperLetter"/>
      <w:lvlText w:val="(%8)"/>
      <w:lvlJc w:val="left"/>
      <w:pPr>
        <w:tabs>
          <w:tab w:val="num" w:pos="1701"/>
        </w:tabs>
        <w:ind w:left="1701" w:hanging="567"/>
      </w:pPr>
      <w:rPr>
        <w:rFonts w:hint="default"/>
      </w:rPr>
    </w:lvl>
    <w:lvl w:ilvl="8">
      <w:start w:val="1"/>
      <w:numFmt w:val="decimal"/>
      <w:lvlText w:val="(%9)"/>
      <w:lvlJc w:val="left"/>
      <w:pPr>
        <w:tabs>
          <w:tab w:val="num" w:pos="2268"/>
        </w:tabs>
        <w:ind w:left="2268" w:hanging="567"/>
      </w:pPr>
      <w:rPr>
        <w:rFonts w:hint="default"/>
      </w:rPr>
    </w:lvl>
  </w:abstractNum>
  <w:abstractNum w:abstractNumId="17" w15:restartNumberingAfterBreak="0">
    <w:nsid w:val="672013E0"/>
    <w:multiLevelType w:val="hybridMultilevel"/>
    <w:tmpl w:val="C37AD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94A0665"/>
    <w:multiLevelType w:val="hybridMultilevel"/>
    <w:tmpl w:val="0D80663A"/>
    <w:lvl w:ilvl="0" w:tplc="17EE4D16">
      <w:start w:val="1"/>
      <w:numFmt w:val="bullet"/>
      <w:lvlText w:val="♦"/>
      <w:lvlJc w:val="left"/>
      <w:pPr>
        <w:tabs>
          <w:tab w:val="num" w:pos="1701"/>
        </w:tabs>
        <w:ind w:left="1701" w:hanging="283"/>
      </w:pPr>
      <w:rPr>
        <w:rFonts w:ascii="Times New Roman" w:hAnsi="Times New Roman" w:hint="default"/>
      </w:rPr>
    </w:lvl>
    <w:lvl w:ilvl="1" w:tplc="59626C92">
      <w:start w:val="1"/>
      <w:numFmt w:val="bullet"/>
      <w:lvlText w:val="♦"/>
      <w:lvlJc w:val="left"/>
      <w:pPr>
        <w:tabs>
          <w:tab w:val="num" w:pos="2870"/>
        </w:tabs>
        <w:ind w:left="2870" w:hanging="360"/>
      </w:pPr>
      <w:rPr>
        <w:rFonts w:ascii="Times New Roman" w:hAnsi="Times New Roman" w:cs="Times New Roman" w:hint="default"/>
        <w:color w:val="auto"/>
      </w:rPr>
    </w:lvl>
    <w:lvl w:ilvl="2" w:tplc="DFCADDF4">
      <w:start w:val="1"/>
      <w:numFmt w:val="bullet"/>
      <w:lvlText w:val="•"/>
      <w:lvlJc w:val="left"/>
      <w:pPr>
        <w:tabs>
          <w:tab w:val="num" w:pos="3655"/>
        </w:tabs>
        <w:ind w:left="3655" w:hanging="425"/>
      </w:pPr>
      <w:rPr>
        <w:rFonts w:ascii="Arial" w:hAnsi="Arial" w:hint="default"/>
        <w:color w:val="auto"/>
        <w:sz w:val="24"/>
        <w:szCs w:val="24"/>
      </w:rPr>
    </w:lvl>
    <w:lvl w:ilvl="3" w:tplc="0C090001" w:tentative="1">
      <w:start w:val="1"/>
      <w:numFmt w:val="bullet"/>
      <w:lvlText w:val=""/>
      <w:lvlJc w:val="left"/>
      <w:pPr>
        <w:tabs>
          <w:tab w:val="num" w:pos="4310"/>
        </w:tabs>
        <w:ind w:left="4310" w:hanging="360"/>
      </w:pPr>
      <w:rPr>
        <w:rFonts w:ascii="Symbol" w:hAnsi="Symbol" w:hint="default"/>
      </w:rPr>
    </w:lvl>
    <w:lvl w:ilvl="4" w:tplc="0C090003" w:tentative="1">
      <w:start w:val="1"/>
      <w:numFmt w:val="bullet"/>
      <w:lvlText w:val="o"/>
      <w:lvlJc w:val="left"/>
      <w:pPr>
        <w:tabs>
          <w:tab w:val="num" w:pos="5030"/>
        </w:tabs>
        <w:ind w:left="5030" w:hanging="360"/>
      </w:pPr>
      <w:rPr>
        <w:rFonts w:ascii="Courier New" w:hAnsi="Courier New" w:cs="Tahoma" w:hint="default"/>
      </w:rPr>
    </w:lvl>
    <w:lvl w:ilvl="5" w:tplc="0C090005" w:tentative="1">
      <w:start w:val="1"/>
      <w:numFmt w:val="bullet"/>
      <w:lvlText w:val=""/>
      <w:lvlJc w:val="left"/>
      <w:pPr>
        <w:tabs>
          <w:tab w:val="num" w:pos="5750"/>
        </w:tabs>
        <w:ind w:left="5750" w:hanging="360"/>
      </w:pPr>
      <w:rPr>
        <w:rFonts w:ascii="Wingdings" w:hAnsi="Wingdings" w:hint="default"/>
      </w:rPr>
    </w:lvl>
    <w:lvl w:ilvl="6" w:tplc="0C090001" w:tentative="1">
      <w:start w:val="1"/>
      <w:numFmt w:val="bullet"/>
      <w:lvlText w:val=""/>
      <w:lvlJc w:val="left"/>
      <w:pPr>
        <w:tabs>
          <w:tab w:val="num" w:pos="6470"/>
        </w:tabs>
        <w:ind w:left="6470" w:hanging="360"/>
      </w:pPr>
      <w:rPr>
        <w:rFonts w:ascii="Symbol" w:hAnsi="Symbol" w:hint="default"/>
      </w:rPr>
    </w:lvl>
    <w:lvl w:ilvl="7" w:tplc="0C090003" w:tentative="1">
      <w:start w:val="1"/>
      <w:numFmt w:val="bullet"/>
      <w:lvlText w:val="o"/>
      <w:lvlJc w:val="left"/>
      <w:pPr>
        <w:tabs>
          <w:tab w:val="num" w:pos="7190"/>
        </w:tabs>
        <w:ind w:left="7190" w:hanging="360"/>
      </w:pPr>
      <w:rPr>
        <w:rFonts w:ascii="Courier New" w:hAnsi="Courier New" w:cs="Tahoma" w:hint="default"/>
      </w:rPr>
    </w:lvl>
    <w:lvl w:ilvl="8" w:tplc="0C090005" w:tentative="1">
      <w:start w:val="1"/>
      <w:numFmt w:val="bullet"/>
      <w:lvlText w:val=""/>
      <w:lvlJc w:val="left"/>
      <w:pPr>
        <w:tabs>
          <w:tab w:val="num" w:pos="7910"/>
        </w:tabs>
        <w:ind w:left="7910" w:hanging="360"/>
      </w:pPr>
      <w:rPr>
        <w:rFonts w:ascii="Wingdings" w:hAnsi="Wingdings" w:hint="default"/>
      </w:rPr>
    </w:lvl>
  </w:abstractNum>
  <w:abstractNum w:abstractNumId="19" w15:restartNumberingAfterBreak="0">
    <w:nsid w:val="771C3194"/>
    <w:multiLevelType w:val="hybridMultilevel"/>
    <w:tmpl w:val="1AD6F7EA"/>
    <w:lvl w:ilvl="0" w:tplc="4852E7AA">
      <w:numFmt w:val="bullet"/>
      <w:lvlText w:val="•"/>
      <w:lvlJc w:val="left"/>
      <w:pPr>
        <w:ind w:left="924" w:hanging="564"/>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10"/>
  </w:num>
  <w:num w:numId="5">
    <w:abstractNumId w:val="10"/>
  </w:num>
  <w:num w:numId="6">
    <w:abstractNumId w:val="10"/>
  </w:num>
  <w:num w:numId="7">
    <w:abstractNumId w:val="5"/>
  </w:num>
  <w:num w:numId="8">
    <w:abstractNumId w:val="15"/>
  </w:num>
  <w:num w:numId="9">
    <w:abstractNumId w:val="18"/>
  </w:num>
  <w:num w:numId="10">
    <w:abstractNumId w:val="10"/>
  </w:num>
  <w:num w:numId="11">
    <w:abstractNumId w:val="10"/>
    <w:lvlOverride w:ilvl="0">
      <w:startOverride w:val="17"/>
    </w:lvlOverride>
    <w:lvlOverride w:ilvl="1">
      <w:startOverride w:val="2"/>
    </w:lvlOverride>
  </w:num>
  <w:num w:numId="12">
    <w:abstractNumId w:val="10"/>
    <w:lvlOverride w:ilvl="0">
      <w:startOverride w:val="17"/>
    </w:lvlOverride>
    <w:lvlOverride w:ilvl="1">
      <w:startOverride w:val="2"/>
    </w:lvlOverride>
  </w:num>
  <w:num w:numId="13">
    <w:abstractNumId w:val="10"/>
  </w:num>
  <w:num w:numId="14">
    <w:abstractNumId w:val="10"/>
  </w:num>
  <w:num w:numId="15">
    <w:abstractNumId w:val="9"/>
  </w:num>
  <w:num w:numId="16">
    <w:abstractNumId w:val="19"/>
  </w:num>
  <w:num w:numId="17">
    <w:abstractNumId w:val="0"/>
  </w:num>
  <w:num w:numId="18">
    <w:abstractNumId w:val="6"/>
  </w:num>
  <w:num w:numId="19">
    <w:abstractNumId w:val="1"/>
  </w:num>
  <w:num w:numId="20">
    <w:abstractNumId w:val="17"/>
  </w:num>
  <w:num w:numId="21">
    <w:abstractNumId w:val="10"/>
  </w:num>
  <w:num w:numId="22">
    <w:abstractNumId w:val="10"/>
  </w:num>
  <w:num w:numId="23">
    <w:abstractNumId w:val="16"/>
  </w:num>
  <w:num w:numId="24">
    <w:abstractNumId w:val="14"/>
  </w:num>
  <w:num w:numId="25">
    <w:abstractNumId w:val="10"/>
  </w:num>
  <w:num w:numId="26">
    <w:abstractNumId w:val="12"/>
  </w:num>
  <w:num w:numId="27">
    <w:abstractNumId w:val="4"/>
  </w:num>
  <w:num w:numId="28">
    <w:abstractNumId w:val="13"/>
  </w:num>
  <w:num w:numId="29">
    <w:abstractNumId w:val="16"/>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10"/>
  </w:num>
  <w:num w:numId="37">
    <w:abstractNumId w:val="3"/>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EA1"/>
    <w:rsid w:val="0000005E"/>
    <w:rsid w:val="00000E44"/>
    <w:rsid w:val="0000439C"/>
    <w:rsid w:val="000117C2"/>
    <w:rsid w:val="00013854"/>
    <w:rsid w:val="0001513F"/>
    <w:rsid w:val="00025302"/>
    <w:rsid w:val="00031491"/>
    <w:rsid w:val="00035195"/>
    <w:rsid w:val="00037581"/>
    <w:rsid w:val="000521A4"/>
    <w:rsid w:val="000646C0"/>
    <w:rsid w:val="0006556E"/>
    <w:rsid w:val="0006741D"/>
    <w:rsid w:val="00070C20"/>
    <w:rsid w:val="00077309"/>
    <w:rsid w:val="000851F1"/>
    <w:rsid w:val="0009581A"/>
    <w:rsid w:val="000A3C58"/>
    <w:rsid w:val="000B0697"/>
    <w:rsid w:val="000B2734"/>
    <w:rsid w:val="000B74DE"/>
    <w:rsid w:val="000C02EB"/>
    <w:rsid w:val="000C5D9A"/>
    <w:rsid w:val="000C7372"/>
    <w:rsid w:val="000D6CE2"/>
    <w:rsid w:val="000D7196"/>
    <w:rsid w:val="000E3F09"/>
    <w:rsid w:val="000E4356"/>
    <w:rsid w:val="000F0FB2"/>
    <w:rsid w:val="000F3862"/>
    <w:rsid w:val="000F6F76"/>
    <w:rsid w:val="001033C5"/>
    <w:rsid w:val="0010437C"/>
    <w:rsid w:val="001110D0"/>
    <w:rsid w:val="00112B0C"/>
    <w:rsid w:val="0012437F"/>
    <w:rsid w:val="00142D26"/>
    <w:rsid w:val="00145252"/>
    <w:rsid w:val="00151447"/>
    <w:rsid w:val="00160478"/>
    <w:rsid w:val="00161789"/>
    <w:rsid w:val="001707AC"/>
    <w:rsid w:val="001752F3"/>
    <w:rsid w:val="00176235"/>
    <w:rsid w:val="001846C6"/>
    <w:rsid w:val="00186621"/>
    <w:rsid w:val="001E1376"/>
    <w:rsid w:val="001E799F"/>
    <w:rsid w:val="001F1F4D"/>
    <w:rsid w:val="001F7CCD"/>
    <w:rsid w:val="00202490"/>
    <w:rsid w:val="00202F52"/>
    <w:rsid w:val="00206EC9"/>
    <w:rsid w:val="00215042"/>
    <w:rsid w:val="00227819"/>
    <w:rsid w:val="00237A53"/>
    <w:rsid w:val="00240457"/>
    <w:rsid w:val="002436E1"/>
    <w:rsid w:val="00267EDF"/>
    <w:rsid w:val="00280EE5"/>
    <w:rsid w:val="00285AC2"/>
    <w:rsid w:val="002A4107"/>
    <w:rsid w:val="002B3980"/>
    <w:rsid w:val="002C6A95"/>
    <w:rsid w:val="002C735A"/>
    <w:rsid w:val="002D0258"/>
    <w:rsid w:val="002D0AFE"/>
    <w:rsid w:val="002E37C0"/>
    <w:rsid w:val="002E7470"/>
    <w:rsid w:val="0030448E"/>
    <w:rsid w:val="003104CD"/>
    <w:rsid w:val="0031068C"/>
    <w:rsid w:val="00310923"/>
    <w:rsid w:val="003170C6"/>
    <w:rsid w:val="003259EA"/>
    <w:rsid w:val="003433D8"/>
    <w:rsid w:val="00344738"/>
    <w:rsid w:val="00345B60"/>
    <w:rsid w:val="00353DA6"/>
    <w:rsid w:val="00377F98"/>
    <w:rsid w:val="0039087F"/>
    <w:rsid w:val="003A33D9"/>
    <w:rsid w:val="003B58AB"/>
    <w:rsid w:val="003E726D"/>
    <w:rsid w:val="003F0FCC"/>
    <w:rsid w:val="003F333A"/>
    <w:rsid w:val="003F4531"/>
    <w:rsid w:val="003F6627"/>
    <w:rsid w:val="0041261F"/>
    <w:rsid w:val="00424071"/>
    <w:rsid w:val="004371F9"/>
    <w:rsid w:val="0045062E"/>
    <w:rsid w:val="00452EA6"/>
    <w:rsid w:val="00457C22"/>
    <w:rsid w:val="00473097"/>
    <w:rsid w:val="0047483A"/>
    <w:rsid w:val="004873B6"/>
    <w:rsid w:val="004A4AEF"/>
    <w:rsid w:val="004D3302"/>
    <w:rsid w:val="004D506F"/>
    <w:rsid w:val="004D707A"/>
    <w:rsid w:val="004E7113"/>
    <w:rsid w:val="004F1FF5"/>
    <w:rsid w:val="00516886"/>
    <w:rsid w:val="00525B43"/>
    <w:rsid w:val="00530840"/>
    <w:rsid w:val="00530BC2"/>
    <w:rsid w:val="00536474"/>
    <w:rsid w:val="005453E6"/>
    <w:rsid w:val="00545568"/>
    <w:rsid w:val="00552D65"/>
    <w:rsid w:val="0057009B"/>
    <w:rsid w:val="00583BAB"/>
    <w:rsid w:val="005970C1"/>
    <w:rsid w:val="005B2FA7"/>
    <w:rsid w:val="005B3CA0"/>
    <w:rsid w:val="005C1713"/>
    <w:rsid w:val="005C1B8B"/>
    <w:rsid w:val="005D2021"/>
    <w:rsid w:val="005D5428"/>
    <w:rsid w:val="005D7A41"/>
    <w:rsid w:val="005E6C5E"/>
    <w:rsid w:val="005F0EA1"/>
    <w:rsid w:val="00606971"/>
    <w:rsid w:val="00611E30"/>
    <w:rsid w:val="00615AB6"/>
    <w:rsid w:val="00616FCB"/>
    <w:rsid w:val="00617AF7"/>
    <w:rsid w:val="006226A3"/>
    <w:rsid w:val="00627313"/>
    <w:rsid w:val="00646032"/>
    <w:rsid w:val="00646453"/>
    <w:rsid w:val="00653E22"/>
    <w:rsid w:val="00667FE3"/>
    <w:rsid w:val="00673705"/>
    <w:rsid w:val="00682674"/>
    <w:rsid w:val="00693946"/>
    <w:rsid w:val="006A39B1"/>
    <w:rsid w:val="006A65F9"/>
    <w:rsid w:val="006B1C51"/>
    <w:rsid w:val="006C1651"/>
    <w:rsid w:val="006C1F42"/>
    <w:rsid w:val="006E3DC0"/>
    <w:rsid w:val="006E44E2"/>
    <w:rsid w:val="006E6949"/>
    <w:rsid w:val="006F5EC9"/>
    <w:rsid w:val="00711203"/>
    <w:rsid w:val="00717C3A"/>
    <w:rsid w:val="00722C39"/>
    <w:rsid w:val="00725F44"/>
    <w:rsid w:val="007269AF"/>
    <w:rsid w:val="007328A7"/>
    <w:rsid w:val="00734F67"/>
    <w:rsid w:val="00753DD2"/>
    <w:rsid w:val="00760290"/>
    <w:rsid w:val="007639C1"/>
    <w:rsid w:val="00763E98"/>
    <w:rsid w:val="007778BA"/>
    <w:rsid w:val="00787A56"/>
    <w:rsid w:val="00796903"/>
    <w:rsid w:val="007B035D"/>
    <w:rsid w:val="007B0670"/>
    <w:rsid w:val="007B2FB3"/>
    <w:rsid w:val="007C1DDA"/>
    <w:rsid w:val="007C48A4"/>
    <w:rsid w:val="007E2A9B"/>
    <w:rsid w:val="007E3A4E"/>
    <w:rsid w:val="007E3B91"/>
    <w:rsid w:val="007F014F"/>
    <w:rsid w:val="00800ADF"/>
    <w:rsid w:val="00804006"/>
    <w:rsid w:val="00811585"/>
    <w:rsid w:val="008215FB"/>
    <w:rsid w:val="008337F4"/>
    <w:rsid w:val="008357E3"/>
    <w:rsid w:val="00835D72"/>
    <w:rsid w:val="00844DE5"/>
    <w:rsid w:val="0084572B"/>
    <w:rsid w:val="00852F3F"/>
    <w:rsid w:val="008552BF"/>
    <w:rsid w:val="00862D25"/>
    <w:rsid w:val="0087583C"/>
    <w:rsid w:val="008839B7"/>
    <w:rsid w:val="0089666B"/>
    <w:rsid w:val="008A13FC"/>
    <w:rsid w:val="008A3D6D"/>
    <w:rsid w:val="008B438A"/>
    <w:rsid w:val="008C04A5"/>
    <w:rsid w:val="008C0937"/>
    <w:rsid w:val="008C4E00"/>
    <w:rsid w:val="008C53A9"/>
    <w:rsid w:val="008D5F9B"/>
    <w:rsid w:val="008E20AF"/>
    <w:rsid w:val="008E4979"/>
    <w:rsid w:val="009018B9"/>
    <w:rsid w:val="00913193"/>
    <w:rsid w:val="00913855"/>
    <w:rsid w:val="00920CCC"/>
    <w:rsid w:val="00944E84"/>
    <w:rsid w:val="00945EA2"/>
    <w:rsid w:val="00947E68"/>
    <w:rsid w:val="00965351"/>
    <w:rsid w:val="009747AA"/>
    <w:rsid w:val="0098094B"/>
    <w:rsid w:val="00990C35"/>
    <w:rsid w:val="00997D8D"/>
    <w:rsid w:val="009A5CD9"/>
    <w:rsid w:val="009C183D"/>
    <w:rsid w:val="009C450C"/>
    <w:rsid w:val="009D0E55"/>
    <w:rsid w:val="009D4CAE"/>
    <w:rsid w:val="009E1217"/>
    <w:rsid w:val="009E22BC"/>
    <w:rsid w:val="00A04417"/>
    <w:rsid w:val="00A23E27"/>
    <w:rsid w:val="00A32F03"/>
    <w:rsid w:val="00A333B8"/>
    <w:rsid w:val="00A363B4"/>
    <w:rsid w:val="00A404F4"/>
    <w:rsid w:val="00A46416"/>
    <w:rsid w:val="00A46EB5"/>
    <w:rsid w:val="00A52075"/>
    <w:rsid w:val="00A62654"/>
    <w:rsid w:val="00A65326"/>
    <w:rsid w:val="00A732C0"/>
    <w:rsid w:val="00A8041D"/>
    <w:rsid w:val="00A8080B"/>
    <w:rsid w:val="00A8382B"/>
    <w:rsid w:val="00A85392"/>
    <w:rsid w:val="00A86225"/>
    <w:rsid w:val="00A97FCF"/>
    <w:rsid w:val="00AA570B"/>
    <w:rsid w:val="00AA76FD"/>
    <w:rsid w:val="00AD15B0"/>
    <w:rsid w:val="00AE1151"/>
    <w:rsid w:val="00AF0082"/>
    <w:rsid w:val="00B0703F"/>
    <w:rsid w:val="00B23805"/>
    <w:rsid w:val="00B27BEC"/>
    <w:rsid w:val="00B361C3"/>
    <w:rsid w:val="00B4068A"/>
    <w:rsid w:val="00B44713"/>
    <w:rsid w:val="00B4627C"/>
    <w:rsid w:val="00B46756"/>
    <w:rsid w:val="00B511D1"/>
    <w:rsid w:val="00B60886"/>
    <w:rsid w:val="00B82C89"/>
    <w:rsid w:val="00B84BD4"/>
    <w:rsid w:val="00BA02AE"/>
    <w:rsid w:val="00BA7FC5"/>
    <w:rsid w:val="00BE171A"/>
    <w:rsid w:val="00BF1A98"/>
    <w:rsid w:val="00BF52A9"/>
    <w:rsid w:val="00BF78C1"/>
    <w:rsid w:val="00C12881"/>
    <w:rsid w:val="00C151EE"/>
    <w:rsid w:val="00C265DC"/>
    <w:rsid w:val="00C30860"/>
    <w:rsid w:val="00C4337E"/>
    <w:rsid w:val="00C441C0"/>
    <w:rsid w:val="00C45061"/>
    <w:rsid w:val="00C510B2"/>
    <w:rsid w:val="00C53688"/>
    <w:rsid w:val="00C5754F"/>
    <w:rsid w:val="00C623BB"/>
    <w:rsid w:val="00C63768"/>
    <w:rsid w:val="00C774E5"/>
    <w:rsid w:val="00C83F03"/>
    <w:rsid w:val="00C87FA4"/>
    <w:rsid w:val="00C90DE2"/>
    <w:rsid w:val="00C91AC9"/>
    <w:rsid w:val="00CA11FD"/>
    <w:rsid w:val="00CA3B8D"/>
    <w:rsid w:val="00CA5D6B"/>
    <w:rsid w:val="00CB3B93"/>
    <w:rsid w:val="00CB7500"/>
    <w:rsid w:val="00CC7C19"/>
    <w:rsid w:val="00CD292C"/>
    <w:rsid w:val="00CE7A95"/>
    <w:rsid w:val="00CF6783"/>
    <w:rsid w:val="00D15D9F"/>
    <w:rsid w:val="00D42144"/>
    <w:rsid w:val="00D501A0"/>
    <w:rsid w:val="00D554A3"/>
    <w:rsid w:val="00D55970"/>
    <w:rsid w:val="00D63B80"/>
    <w:rsid w:val="00D66EE7"/>
    <w:rsid w:val="00D74914"/>
    <w:rsid w:val="00D92EF3"/>
    <w:rsid w:val="00D934C7"/>
    <w:rsid w:val="00DA20EA"/>
    <w:rsid w:val="00DC1F31"/>
    <w:rsid w:val="00DC7CCD"/>
    <w:rsid w:val="00DD1382"/>
    <w:rsid w:val="00DD13E7"/>
    <w:rsid w:val="00DE3EA8"/>
    <w:rsid w:val="00DE3ECC"/>
    <w:rsid w:val="00E30638"/>
    <w:rsid w:val="00E45B08"/>
    <w:rsid w:val="00E679C7"/>
    <w:rsid w:val="00E7027C"/>
    <w:rsid w:val="00E70543"/>
    <w:rsid w:val="00E83526"/>
    <w:rsid w:val="00E86C8C"/>
    <w:rsid w:val="00E90250"/>
    <w:rsid w:val="00EC204A"/>
    <w:rsid w:val="00F136E0"/>
    <w:rsid w:val="00F231EC"/>
    <w:rsid w:val="00F33E18"/>
    <w:rsid w:val="00F42B2E"/>
    <w:rsid w:val="00F62A16"/>
    <w:rsid w:val="00F73D04"/>
    <w:rsid w:val="00F80C2C"/>
    <w:rsid w:val="00FA0116"/>
    <w:rsid w:val="00FA1D90"/>
    <w:rsid w:val="00FA3C72"/>
    <w:rsid w:val="00FA3DA6"/>
    <w:rsid w:val="00FA6206"/>
    <w:rsid w:val="00FD41CC"/>
    <w:rsid w:val="00FE7E4B"/>
    <w:rsid w:val="00FF258C"/>
    <w:rsid w:val="00FF38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A23B005-3EF8-4320-8C25-CFBE67A36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5">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E7470"/>
    <w:pPr>
      <w:spacing w:after="0" w:line="240" w:lineRule="auto"/>
    </w:pPr>
    <w:rPr>
      <w:rFonts w:ascii="Arial" w:eastAsia="Cambria" w:hAnsi="Arial" w:cs="Times New Roman"/>
      <w:sz w:val="18"/>
      <w:szCs w:val="24"/>
      <w:lang w:val="en-US"/>
    </w:rPr>
  </w:style>
  <w:style w:type="paragraph" w:styleId="Heading1">
    <w:name w:val="heading 1"/>
    <w:basedOn w:val="Normal"/>
    <w:next w:val="Normal"/>
    <w:link w:val="Heading1Char"/>
    <w:uiPriority w:val="9"/>
    <w:qFormat/>
    <w:rsid w:val="00722C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3E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23E2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23E2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2C39"/>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A23E27"/>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A23E27"/>
    <w:rPr>
      <w:rFonts w:asciiTheme="majorHAnsi" w:eastAsiaTheme="majorEastAsia" w:hAnsiTheme="majorHAnsi" w:cstheme="majorBidi"/>
      <w:b/>
      <w:bCs/>
      <w:color w:val="4F81BD" w:themeColor="accent1"/>
      <w:sz w:val="18"/>
      <w:szCs w:val="24"/>
      <w:lang w:val="en-US"/>
    </w:rPr>
  </w:style>
  <w:style w:type="character" w:customStyle="1" w:styleId="Heading4Char">
    <w:name w:val="Heading 4 Char"/>
    <w:basedOn w:val="DefaultParagraphFont"/>
    <w:link w:val="Heading4"/>
    <w:uiPriority w:val="9"/>
    <w:semiHidden/>
    <w:rsid w:val="00A23E27"/>
    <w:rPr>
      <w:rFonts w:asciiTheme="majorHAnsi" w:eastAsiaTheme="majorEastAsia" w:hAnsiTheme="majorHAnsi" w:cstheme="majorBidi"/>
      <w:b/>
      <w:bCs/>
      <w:i/>
      <w:iCs/>
      <w:color w:val="4F81BD" w:themeColor="accent1"/>
      <w:sz w:val="18"/>
      <w:szCs w:val="24"/>
      <w:lang w:val="en-US"/>
    </w:rPr>
  </w:style>
  <w:style w:type="paragraph" w:customStyle="1" w:styleId="B1">
    <w:name w:val="B1"/>
    <w:basedOn w:val="Normal"/>
    <w:link w:val="B1Char1"/>
    <w:autoRedefine/>
    <w:rsid w:val="00AA570B"/>
    <w:pPr>
      <w:tabs>
        <w:tab w:val="left" w:pos="1247"/>
        <w:tab w:val="left" w:pos="1814"/>
        <w:tab w:val="left" w:pos="2268"/>
      </w:tabs>
      <w:suppressAutoHyphens/>
      <w:spacing w:before="120" w:after="40" w:line="260" w:lineRule="exact"/>
      <w:jc w:val="both"/>
    </w:pPr>
    <w:rPr>
      <w:rFonts w:eastAsia="Times New Roman"/>
      <w:color w:val="000000"/>
      <w:spacing w:val="6"/>
      <w:sz w:val="22"/>
      <w:szCs w:val="22"/>
      <w:lang w:val="en-AU"/>
    </w:rPr>
  </w:style>
  <w:style w:type="character" w:customStyle="1" w:styleId="B1Char1">
    <w:name w:val="B1 Char1"/>
    <w:basedOn w:val="DefaultParagraphFont"/>
    <w:link w:val="B1"/>
    <w:rsid w:val="00AA570B"/>
    <w:rPr>
      <w:rFonts w:ascii="Arial" w:eastAsia="Times New Roman" w:hAnsi="Arial" w:cs="Times New Roman"/>
      <w:color w:val="000000"/>
      <w:spacing w:val="6"/>
    </w:rPr>
  </w:style>
  <w:style w:type="paragraph" w:customStyle="1" w:styleId="B2">
    <w:name w:val="B2#"/>
    <w:basedOn w:val="B1"/>
    <w:autoRedefine/>
    <w:rsid w:val="005B3CA0"/>
    <w:pPr>
      <w:numPr>
        <w:ilvl w:val="5"/>
        <w:numId w:val="14"/>
      </w:numPr>
      <w:tabs>
        <w:tab w:val="clear" w:pos="2268"/>
      </w:tabs>
      <w:spacing w:before="60"/>
    </w:pPr>
  </w:style>
  <w:style w:type="paragraph" w:customStyle="1" w:styleId="H1">
    <w:name w:val="H1#"/>
    <w:basedOn w:val="Normal"/>
    <w:next w:val="B1"/>
    <w:autoRedefine/>
    <w:qFormat/>
    <w:rsid w:val="00A52075"/>
    <w:pPr>
      <w:keepNext/>
      <w:numPr>
        <w:numId w:val="4"/>
      </w:numPr>
      <w:tabs>
        <w:tab w:val="left" w:pos="1247"/>
        <w:tab w:val="left" w:pos="1361"/>
        <w:tab w:val="left" w:pos="1814"/>
        <w:tab w:val="left" w:pos="2268"/>
      </w:tabs>
      <w:suppressAutoHyphens/>
      <w:spacing w:before="120" w:after="120" w:line="280" w:lineRule="exact"/>
      <w:outlineLvl w:val="0"/>
    </w:pPr>
    <w:rPr>
      <w:rFonts w:eastAsia="Times New Roman"/>
      <w:b/>
      <w:caps/>
      <w:color w:val="000000"/>
      <w:spacing w:val="20"/>
      <w:sz w:val="22"/>
      <w:szCs w:val="20"/>
      <w:lang w:val="en-GB"/>
    </w:rPr>
  </w:style>
  <w:style w:type="paragraph" w:customStyle="1" w:styleId="H2">
    <w:name w:val="H2#"/>
    <w:basedOn w:val="B1"/>
    <w:next w:val="B1"/>
    <w:qFormat/>
    <w:rsid w:val="00CA11FD"/>
    <w:pPr>
      <w:keepNext/>
      <w:numPr>
        <w:ilvl w:val="1"/>
        <w:numId w:val="14"/>
      </w:numPr>
      <w:outlineLvl w:val="1"/>
    </w:pPr>
    <w:rPr>
      <w:rFonts w:ascii="Arial Bold" w:hAnsi="Arial Bold"/>
      <w:b/>
    </w:rPr>
  </w:style>
  <w:style w:type="paragraph" w:customStyle="1" w:styleId="B3">
    <w:name w:val="B3#"/>
    <w:basedOn w:val="B1"/>
    <w:rsid w:val="00F80C2C"/>
    <w:pPr>
      <w:numPr>
        <w:ilvl w:val="6"/>
        <w:numId w:val="14"/>
      </w:numPr>
      <w:tabs>
        <w:tab w:val="left" w:pos="1701"/>
        <w:tab w:val="left" w:pos="2835"/>
        <w:tab w:val="right" w:pos="8664"/>
      </w:tabs>
      <w:spacing w:after="0"/>
    </w:pPr>
    <w:rPr>
      <w:iCs/>
    </w:rPr>
  </w:style>
  <w:style w:type="paragraph" w:customStyle="1" w:styleId="B4">
    <w:name w:val="B4#"/>
    <w:basedOn w:val="B1"/>
    <w:rsid w:val="00F80C2C"/>
    <w:pPr>
      <w:numPr>
        <w:ilvl w:val="7"/>
        <w:numId w:val="14"/>
      </w:numPr>
      <w:tabs>
        <w:tab w:val="right" w:pos="8664"/>
      </w:tabs>
      <w:spacing w:after="0"/>
    </w:pPr>
    <w:rPr>
      <w:iCs/>
    </w:rPr>
  </w:style>
  <w:style w:type="paragraph" w:customStyle="1" w:styleId="B5">
    <w:name w:val="B5#"/>
    <w:basedOn w:val="Normal"/>
    <w:rsid w:val="00F80C2C"/>
    <w:pPr>
      <w:tabs>
        <w:tab w:val="left" w:pos="1247"/>
        <w:tab w:val="left" w:pos="1814"/>
        <w:tab w:val="num" w:pos="2268"/>
        <w:tab w:val="right" w:pos="8664"/>
      </w:tabs>
      <w:suppressAutoHyphens/>
      <w:spacing w:before="120" w:line="260" w:lineRule="exact"/>
      <w:ind w:left="2268" w:hanging="567"/>
      <w:jc w:val="both"/>
    </w:pPr>
    <w:rPr>
      <w:rFonts w:eastAsia="Times New Roman"/>
      <w:iCs/>
      <w:color w:val="000000"/>
      <w:spacing w:val="6"/>
      <w:szCs w:val="20"/>
    </w:rPr>
  </w:style>
  <w:style w:type="paragraph" w:customStyle="1" w:styleId="CTH">
    <w:name w:val="CTH"/>
    <w:basedOn w:val="Normal"/>
    <w:next w:val="Normal"/>
    <w:rsid w:val="000646C0"/>
    <w:pPr>
      <w:keepNext/>
      <w:keepLines/>
      <w:tabs>
        <w:tab w:val="left" w:pos="567"/>
        <w:tab w:val="left" w:pos="1247"/>
        <w:tab w:val="left" w:pos="1814"/>
        <w:tab w:val="left" w:pos="2268"/>
        <w:tab w:val="right" w:pos="8664"/>
      </w:tabs>
      <w:suppressAutoHyphens/>
      <w:spacing w:before="260" w:after="120" w:line="260" w:lineRule="exact"/>
      <w:jc w:val="center"/>
    </w:pPr>
    <w:rPr>
      <w:rFonts w:ascii="Arial Bold" w:eastAsia="Times New Roman" w:hAnsi="Arial Bold"/>
      <w:b/>
      <w:iCs/>
      <w:color w:val="000000"/>
      <w:spacing w:val="6"/>
      <w:sz w:val="22"/>
      <w:szCs w:val="20"/>
    </w:rPr>
  </w:style>
  <w:style w:type="paragraph" w:customStyle="1" w:styleId="H">
    <w:name w:val="H"/>
    <w:basedOn w:val="B1"/>
    <w:rsid w:val="00F80C2C"/>
    <w:pPr>
      <w:keepNext/>
      <w:tabs>
        <w:tab w:val="right" w:pos="8664"/>
      </w:tabs>
      <w:spacing w:before="240" w:after="0" w:line="280" w:lineRule="exact"/>
      <w:jc w:val="center"/>
    </w:pPr>
    <w:rPr>
      <w:rFonts w:ascii="Helvetica" w:hAnsi="Helvetica"/>
      <w:b/>
      <w:iCs/>
      <w:sz w:val="24"/>
    </w:rPr>
  </w:style>
  <w:style w:type="paragraph" w:customStyle="1" w:styleId="H0">
    <w:name w:val="H&lt;"/>
    <w:basedOn w:val="B1"/>
    <w:rsid w:val="00F80C2C"/>
    <w:pPr>
      <w:keepNext/>
      <w:tabs>
        <w:tab w:val="right" w:pos="8664"/>
      </w:tabs>
      <w:spacing w:before="240" w:after="120"/>
    </w:pPr>
    <w:rPr>
      <w:b/>
      <w:iCs/>
    </w:rPr>
  </w:style>
  <w:style w:type="paragraph" w:customStyle="1" w:styleId="H6">
    <w:name w:val="H&lt;&gt;"/>
    <w:basedOn w:val="B1"/>
    <w:rsid w:val="00F80C2C"/>
    <w:pPr>
      <w:keepNext/>
      <w:tabs>
        <w:tab w:val="right" w:pos="8664"/>
      </w:tabs>
      <w:spacing w:before="240" w:after="120"/>
      <w:jc w:val="center"/>
    </w:pPr>
    <w:rPr>
      <w:b/>
      <w:iCs/>
    </w:rPr>
  </w:style>
  <w:style w:type="character" w:styleId="Hyperlink">
    <w:name w:val="Hyperlink"/>
    <w:basedOn w:val="DefaultParagraphFont"/>
    <w:uiPriority w:val="99"/>
    <w:rsid w:val="00F80C2C"/>
    <w:rPr>
      <w:color w:val="0000FF"/>
      <w:u w:val="none"/>
    </w:rPr>
  </w:style>
  <w:style w:type="paragraph" w:customStyle="1" w:styleId="L1">
    <w:name w:val="L1"/>
    <w:basedOn w:val="B1"/>
    <w:rsid w:val="00F80C2C"/>
    <w:pPr>
      <w:tabs>
        <w:tab w:val="right" w:pos="8664"/>
      </w:tabs>
      <w:spacing w:after="0"/>
      <w:ind w:hanging="567"/>
    </w:pPr>
    <w:rPr>
      <w:iCs/>
    </w:rPr>
  </w:style>
  <w:style w:type="paragraph" w:customStyle="1" w:styleId="L10">
    <w:name w:val="L1*"/>
    <w:basedOn w:val="B1"/>
    <w:rsid w:val="00F80C2C"/>
    <w:pPr>
      <w:tabs>
        <w:tab w:val="clear" w:pos="1247"/>
        <w:tab w:val="clear" w:pos="1814"/>
        <w:tab w:val="clear" w:pos="2268"/>
        <w:tab w:val="num" w:pos="567"/>
        <w:tab w:val="right" w:pos="8664"/>
      </w:tabs>
      <w:spacing w:after="0"/>
      <w:ind w:hanging="567"/>
    </w:pPr>
    <w:rPr>
      <w:iCs/>
    </w:rPr>
  </w:style>
  <w:style w:type="paragraph" w:styleId="Header">
    <w:name w:val="header"/>
    <w:basedOn w:val="Normal"/>
    <w:link w:val="HeaderChar"/>
    <w:uiPriority w:val="99"/>
    <w:unhideWhenUsed/>
    <w:rsid w:val="002E7470"/>
    <w:pPr>
      <w:tabs>
        <w:tab w:val="center" w:pos="4320"/>
        <w:tab w:val="right" w:pos="8640"/>
      </w:tabs>
    </w:pPr>
  </w:style>
  <w:style w:type="character" w:customStyle="1" w:styleId="HeaderChar">
    <w:name w:val="Header Char"/>
    <w:basedOn w:val="DefaultParagraphFont"/>
    <w:link w:val="Header"/>
    <w:uiPriority w:val="99"/>
    <w:rsid w:val="002E7470"/>
    <w:rPr>
      <w:rFonts w:ascii="Arial" w:eastAsia="Cambria" w:hAnsi="Arial" w:cs="Times New Roman"/>
      <w:sz w:val="18"/>
      <w:szCs w:val="24"/>
      <w:lang w:val="en-US"/>
    </w:rPr>
  </w:style>
  <w:style w:type="paragraph" w:styleId="Footer">
    <w:name w:val="footer"/>
    <w:basedOn w:val="Normal"/>
    <w:link w:val="FooterChar"/>
    <w:uiPriority w:val="99"/>
    <w:unhideWhenUsed/>
    <w:rsid w:val="002E7470"/>
    <w:pPr>
      <w:tabs>
        <w:tab w:val="center" w:pos="4320"/>
        <w:tab w:val="right" w:pos="8640"/>
      </w:tabs>
    </w:pPr>
  </w:style>
  <w:style w:type="character" w:customStyle="1" w:styleId="FooterChar">
    <w:name w:val="Footer Char"/>
    <w:basedOn w:val="DefaultParagraphFont"/>
    <w:link w:val="Footer"/>
    <w:uiPriority w:val="99"/>
    <w:rsid w:val="002E7470"/>
    <w:rPr>
      <w:rFonts w:ascii="Arial" w:eastAsia="Cambria" w:hAnsi="Arial" w:cs="Times New Roman"/>
      <w:sz w:val="18"/>
      <w:szCs w:val="24"/>
      <w:lang w:val="en-US"/>
    </w:rPr>
  </w:style>
  <w:style w:type="paragraph" w:customStyle="1" w:styleId="SectionHeading">
    <w:name w:val="Section Heading"/>
    <w:basedOn w:val="Normal"/>
    <w:rsid w:val="002E7470"/>
    <w:rPr>
      <w:rFonts w:eastAsia="Times New Roman"/>
      <w:bCs/>
      <w:color w:val="FFFFFF"/>
      <w:sz w:val="48"/>
      <w:szCs w:val="20"/>
      <w:lang w:val="en-AU" w:eastAsia="en-AU"/>
    </w:rPr>
  </w:style>
  <w:style w:type="paragraph" w:customStyle="1" w:styleId="Style1">
    <w:name w:val="Style1"/>
    <w:basedOn w:val="Footer"/>
    <w:qFormat/>
    <w:rsid w:val="002E7470"/>
    <w:pPr>
      <w:tabs>
        <w:tab w:val="clear" w:pos="4320"/>
        <w:tab w:val="clear" w:pos="8640"/>
        <w:tab w:val="center" w:pos="4153"/>
        <w:tab w:val="right" w:pos="8820"/>
      </w:tabs>
      <w:spacing w:before="280"/>
      <w:ind w:left="4394"/>
    </w:pPr>
    <w:rPr>
      <w:rFonts w:eastAsia="Times New Roman" w:cs="Arial"/>
      <w:noProof/>
      <w:sz w:val="16"/>
      <w:szCs w:val="22"/>
    </w:rPr>
  </w:style>
  <w:style w:type="paragraph" w:customStyle="1" w:styleId="Pre-PagesNormativeBodyText">
    <w:name w:val="Pre-Pages Normative Body Text"/>
    <w:basedOn w:val="Normal"/>
    <w:link w:val="Pre-PagesNormativeBodyTextChar"/>
    <w:autoRedefine/>
    <w:rsid w:val="002E7470"/>
    <w:pPr>
      <w:spacing w:before="100" w:beforeAutospacing="1" w:after="100" w:afterAutospacing="1"/>
      <w:jc w:val="both"/>
    </w:pPr>
    <w:rPr>
      <w:rFonts w:cs="Arial"/>
      <w:bCs/>
      <w:color w:val="262626"/>
      <w:spacing w:val="6"/>
      <w:sz w:val="22"/>
      <w:szCs w:val="22"/>
    </w:rPr>
  </w:style>
  <w:style w:type="character" w:customStyle="1" w:styleId="Pre-PagesNormativeBodyTextChar">
    <w:name w:val="Pre-Pages Normative Body Text Char"/>
    <w:basedOn w:val="DefaultParagraphFont"/>
    <w:link w:val="Pre-PagesNormativeBodyText"/>
    <w:rsid w:val="002E7470"/>
    <w:rPr>
      <w:rFonts w:ascii="Arial" w:eastAsia="Cambria" w:hAnsi="Arial" w:cs="Arial"/>
      <w:bCs/>
      <w:color w:val="262626"/>
      <w:spacing w:val="6"/>
      <w:lang w:val="en-US"/>
    </w:rPr>
  </w:style>
  <w:style w:type="paragraph" w:customStyle="1" w:styleId="Tableentries-centred">
    <w:name w:val="Table entries-centred"/>
    <w:basedOn w:val="Normal"/>
    <w:rsid w:val="002E7470"/>
    <w:pPr>
      <w:jc w:val="center"/>
    </w:pPr>
    <w:rPr>
      <w:rFonts w:eastAsia="Times New Roman"/>
      <w:snapToGrid w:val="0"/>
      <w:color w:val="000000"/>
      <w:szCs w:val="20"/>
      <w:lang w:val="en-AU" w:eastAsia="en-AU"/>
    </w:rPr>
  </w:style>
  <w:style w:type="paragraph" w:customStyle="1" w:styleId="Tableheads-centred">
    <w:name w:val="Table heads-centred"/>
    <w:basedOn w:val="Normal"/>
    <w:rsid w:val="002E7470"/>
    <w:pPr>
      <w:jc w:val="center"/>
    </w:pPr>
    <w:rPr>
      <w:rFonts w:eastAsia="Times New Roman"/>
      <w:b/>
      <w:bCs/>
      <w:snapToGrid w:val="0"/>
      <w:color w:val="000000"/>
      <w:szCs w:val="20"/>
      <w:lang w:val="en-AU" w:eastAsia="en-AU"/>
    </w:rPr>
  </w:style>
  <w:style w:type="paragraph" w:customStyle="1" w:styleId="StyleBulleted11ptAuto">
    <w:name w:val="Style Bulleted 11 pt Auto"/>
    <w:basedOn w:val="List"/>
    <w:autoRedefine/>
    <w:rsid w:val="002E7470"/>
    <w:pPr>
      <w:numPr>
        <w:numId w:val="8"/>
      </w:numPr>
      <w:tabs>
        <w:tab w:val="left" w:pos="426"/>
      </w:tabs>
      <w:spacing w:beforeAutospacing="1" w:afterAutospacing="1"/>
      <w:contextualSpacing w:val="0"/>
    </w:pPr>
    <w:rPr>
      <w:rFonts w:eastAsia="Times New Roman"/>
      <w:iCs/>
      <w:snapToGrid w:val="0"/>
      <w:color w:val="000000"/>
      <w:sz w:val="22"/>
      <w:szCs w:val="22"/>
      <w:lang w:eastAsia="en-AU"/>
    </w:rPr>
  </w:style>
  <w:style w:type="paragraph" w:styleId="List">
    <w:name w:val="List"/>
    <w:basedOn w:val="Normal"/>
    <w:uiPriority w:val="99"/>
    <w:semiHidden/>
    <w:unhideWhenUsed/>
    <w:rsid w:val="002E7470"/>
    <w:pPr>
      <w:ind w:left="283" w:hanging="283"/>
      <w:contextualSpacing/>
    </w:pPr>
  </w:style>
  <w:style w:type="paragraph" w:styleId="ListParagraph">
    <w:name w:val="List Paragraph"/>
    <w:basedOn w:val="Normal"/>
    <w:uiPriority w:val="34"/>
    <w:qFormat/>
    <w:rsid w:val="007B2FB3"/>
    <w:pPr>
      <w:ind w:left="720"/>
      <w:contextualSpacing/>
    </w:pPr>
  </w:style>
  <w:style w:type="paragraph" w:customStyle="1" w:styleId="Bodycopy">
    <w:name w:val="Body copy"/>
    <w:rsid w:val="009747AA"/>
    <w:pPr>
      <w:spacing w:before="170" w:after="0" w:line="240" w:lineRule="auto"/>
    </w:pPr>
    <w:rPr>
      <w:rFonts w:ascii="Optimum" w:eastAsia="Times New Roman" w:hAnsi="Optimum" w:cs="Times New Roman"/>
      <w:color w:val="000000"/>
      <w:kern w:val="28"/>
      <w:sz w:val="21"/>
      <w:szCs w:val="21"/>
      <w:lang w:eastAsia="en-AU"/>
    </w:rPr>
  </w:style>
  <w:style w:type="paragraph" w:customStyle="1" w:styleId="H3">
    <w:name w:val="H3#"/>
    <w:basedOn w:val="H2"/>
    <w:next w:val="B1"/>
    <w:autoRedefine/>
    <w:rsid w:val="00606971"/>
    <w:pPr>
      <w:numPr>
        <w:ilvl w:val="2"/>
      </w:numPr>
      <w:tabs>
        <w:tab w:val="right" w:pos="8664"/>
      </w:tabs>
      <w:spacing w:after="0"/>
      <w:outlineLvl w:val="2"/>
    </w:pPr>
    <w:rPr>
      <w:iCs/>
    </w:rPr>
  </w:style>
  <w:style w:type="paragraph" w:styleId="TOCHeading">
    <w:name w:val="TOC Heading"/>
    <w:basedOn w:val="Heading1"/>
    <w:next w:val="Normal"/>
    <w:uiPriority w:val="39"/>
    <w:unhideWhenUsed/>
    <w:qFormat/>
    <w:rsid w:val="00722C39"/>
    <w:pPr>
      <w:spacing w:line="276" w:lineRule="auto"/>
      <w:outlineLvl w:val="9"/>
    </w:pPr>
  </w:style>
  <w:style w:type="paragraph" w:styleId="TOC1">
    <w:name w:val="toc 1"/>
    <w:basedOn w:val="Normal"/>
    <w:next w:val="Normal"/>
    <w:autoRedefine/>
    <w:uiPriority w:val="39"/>
    <w:unhideWhenUsed/>
    <w:qFormat/>
    <w:rsid w:val="00345B60"/>
    <w:pPr>
      <w:spacing w:after="100"/>
    </w:pPr>
    <w:rPr>
      <w:caps/>
    </w:rPr>
  </w:style>
  <w:style w:type="paragraph" w:styleId="TOC2">
    <w:name w:val="toc 2"/>
    <w:basedOn w:val="Normal"/>
    <w:next w:val="Normal"/>
    <w:autoRedefine/>
    <w:uiPriority w:val="39"/>
    <w:unhideWhenUsed/>
    <w:qFormat/>
    <w:rsid w:val="000646C0"/>
    <w:pPr>
      <w:tabs>
        <w:tab w:val="right" w:leader="dot" w:pos="9402"/>
      </w:tabs>
      <w:spacing w:after="100"/>
      <w:ind w:left="180"/>
    </w:pPr>
  </w:style>
  <w:style w:type="paragraph" w:styleId="TOC3">
    <w:name w:val="toc 3"/>
    <w:basedOn w:val="Normal"/>
    <w:next w:val="Normal"/>
    <w:autoRedefine/>
    <w:uiPriority w:val="39"/>
    <w:unhideWhenUsed/>
    <w:qFormat/>
    <w:rsid w:val="00722C39"/>
    <w:pPr>
      <w:spacing w:after="100"/>
      <w:ind w:left="360"/>
    </w:pPr>
  </w:style>
  <w:style w:type="paragraph" w:styleId="BalloonText">
    <w:name w:val="Balloon Text"/>
    <w:basedOn w:val="Normal"/>
    <w:link w:val="BalloonTextChar"/>
    <w:uiPriority w:val="99"/>
    <w:semiHidden/>
    <w:unhideWhenUsed/>
    <w:rsid w:val="00722C39"/>
    <w:rPr>
      <w:rFonts w:ascii="Tahoma" w:hAnsi="Tahoma" w:cs="Tahoma"/>
      <w:sz w:val="16"/>
      <w:szCs w:val="16"/>
    </w:rPr>
  </w:style>
  <w:style w:type="character" w:customStyle="1" w:styleId="BalloonTextChar">
    <w:name w:val="Balloon Text Char"/>
    <w:basedOn w:val="DefaultParagraphFont"/>
    <w:link w:val="BalloonText"/>
    <w:uiPriority w:val="99"/>
    <w:semiHidden/>
    <w:rsid w:val="00722C39"/>
    <w:rPr>
      <w:rFonts w:ascii="Tahoma" w:eastAsia="Cambria" w:hAnsi="Tahoma" w:cs="Tahoma"/>
      <w:sz w:val="16"/>
      <w:szCs w:val="16"/>
      <w:lang w:val="en-US"/>
    </w:rPr>
  </w:style>
  <w:style w:type="table" w:styleId="TableGrid">
    <w:name w:val="Table Grid"/>
    <w:basedOn w:val="TableNormal"/>
    <w:rsid w:val="00DE3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
    <w:name w:val="BT&lt;&gt;"/>
    <w:basedOn w:val="B1"/>
    <w:rsid w:val="00DE3EA8"/>
    <w:pPr>
      <w:tabs>
        <w:tab w:val="right" w:pos="8664"/>
      </w:tabs>
      <w:spacing w:before="60" w:line="220" w:lineRule="exact"/>
      <w:jc w:val="center"/>
    </w:pPr>
    <w:rPr>
      <w:iCs/>
      <w:sz w:val="18"/>
    </w:rPr>
  </w:style>
  <w:style w:type="paragraph" w:customStyle="1" w:styleId="H4">
    <w:name w:val="H4#"/>
    <w:basedOn w:val="H2"/>
    <w:next w:val="B1"/>
    <w:rsid w:val="00A23E27"/>
    <w:pPr>
      <w:numPr>
        <w:ilvl w:val="3"/>
      </w:numPr>
      <w:tabs>
        <w:tab w:val="right" w:pos="8664"/>
      </w:tabs>
      <w:spacing w:after="0"/>
      <w:ind w:right="386"/>
      <w:outlineLvl w:val="3"/>
    </w:pPr>
    <w:rPr>
      <w:rFonts w:ascii="Arial" w:hAnsi="Arial"/>
      <w:b w:val="0"/>
      <w:i/>
      <w:iCs/>
    </w:rPr>
  </w:style>
  <w:style w:type="paragraph" w:styleId="TOC5">
    <w:name w:val="toc 5"/>
    <w:basedOn w:val="Normal"/>
    <w:next w:val="Normal"/>
    <w:autoRedefine/>
    <w:uiPriority w:val="39"/>
    <w:unhideWhenUsed/>
    <w:rsid w:val="00A23E27"/>
    <w:pPr>
      <w:tabs>
        <w:tab w:val="right" w:leader="dot" w:pos="9402"/>
      </w:tabs>
      <w:spacing w:after="100"/>
      <w:ind w:left="720" w:hanging="720"/>
    </w:pPr>
  </w:style>
  <w:style w:type="paragraph" w:customStyle="1" w:styleId="H5">
    <w:name w:val="H5#"/>
    <w:basedOn w:val="H2"/>
    <w:next w:val="B1"/>
    <w:rsid w:val="008839B7"/>
    <w:pPr>
      <w:numPr>
        <w:ilvl w:val="4"/>
      </w:numPr>
      <w:tabs>
        <w:tab w:val="right" w:pos="8664"/>
      </w:tabs>
      <w:spacing w:after="0"/>
      <w:outlineLvl w:val="4"/>
    </w:pPr>
    <w:rPr>
      <w:rFonts w:ascii="Arial" w:hAnsi="Arial"/>
      <w:b w:val="0"/>
      <w:i/>
      <w:iCs/>
      <w:caps/>
    </w:rPr>
  </w:style>
  <w:style w:type="character" w:styleId="Emphasis">
    <w:name w:val="Emphasis"/>
    <w:basedOn w:val="DefaultParagraphFont"/>
    <w:uiPriority w:val="20"/>
    <w:qFormat/>
    <w:rsid w:val="00AD15B0"/>
    <w:rPr>
      <w:b/>
      <w:bCs/>
      <w:i w:val="0"/>
      <w:iCs w:val="0"/>
    </w:rPr>
  </w:style>
  <w:style w:type="character" w:customStyle="1" w:styleId="st">
    <w:name w:val="st"/>
    <w:basedOn w:val="DefaultParagraphFont"/>
    <w:rsid w:val="00AD15B0"/>
  </w:style>
  <w:style w:type="paragraph" w:customStyle="1" w:styleId="B2HNotes">
    <w:name w:val="B2HNotes"/>
    <w:basedOn w:val="Normal"/>
    <w:next w:val="B2Notes"/>
    <w:rsid w:val="00617AF7"/>
    <w:pPr>
      <w:numPr>
        <w:numId w:val="24"/>
      </w:numPr>
      <w:suppressAutoHyphens/>
      <w:spacing w:before="60" w:after="40" w:line="240" w:lineRule="exact"/>
      <w:jc w:val="both"/>
    </w:pPr>
    <w:rPr>
      <w:rFonts w:eastAsia="Times New Roman"/>
      <w:color w:val="000000"/>
      <w:spacing w:val="6"/>
      <w:szCs w:val="20"/>
      <w:lang w:val="en-AU"/>
    </w:rPr>
  </w:style>
  <w:style w:type="paragraph" w:customStyle="1" w:styleId="B2Notes">
    <w:name w:val="B2#Notes"/>
    <w:basedOn w:val="Normal"/>
    <w:rsid w:val="00617AF7"/>
    <w:pPr>
      <w:suppressAutoHyphens/>
      <w:spacing w:before="60" w:after="40" w:line="240" w:lineRule="exact"/>
      <w:ind w:left="907" w:hanging="340"/>
      <w:jc w:val="both"/>
    </w:pPr>
    <w:rPr>
      <w:rFonts w:eastAsia="Times New Roman"/>
      <w:color w:val="000000"/>
      <w:spacing w:val="6"/>
      <w:szCs w:val="20"/>
      <w:lang w:val="en-AU"/>
    </w:rPr>
  </w:style>
  <w:style w:type="paragraph" w:customStyle="1" w:styleId="H1A">
    <w:name w:val="H1#A"/>
    <w:basedOn w:val="Normal"/>
    <w:next w:val="B1"/>
    <w:autoRedefine/>
    <w:rsid w:val="00617AF7"/>
    <w:pPr>
      <w:keepNext/>
      <w:numPr>
        <w:numId w:val="31"/>
      </w:numPr>
      <w:tabs>
        <w:tab w:val="left" w:pos="1247"/>
        <w:tab w:val="left" w:pos="1814"/>
        <w:tab w:val="left" w:pos="2268"/>
      </w:tabs>
      <w:suppressAutoHyphens/>
      <w:spacing w:before="120" w:line="260" w:lineRule="exact"/>
      <w:jc w:val="center"/>
      <w:outlineLvl w:val="0"/>
    </w:pPr>
    <w:rPr>
      <w:rFonts w:eastAsia="Times New Roman"/>
      <w:b/>
      <w:caps/>
      <w:color w:val="000000"/>
      <w:spacing w:val="20"/>
      <w:sz w:val="24"/>
      <w:szCs w:val="20"/>
      <w:lang w:val="en-GB"/>
    </w:rPr>
  </w:style>
  <w:style w:type="paragraph" w:customStyle="1" w:styleId="H2A">
    <w:name w:val="H2#A"/>
    <w:basedOn w:val="Normal"/>
    <w:next w:val="B1"/>
    <w:autoRedefine/>
    <w:rsid w:val="00617AF7"/>
    <w:pPr>
      <w:keepNext/>
      <w:numPr>
        <w:ilvl w:val="1"/>
        <w:numId w:val="31"/>
      </w:numPr>
      <w:tabs>
        <w:tab w:val="left" w:pos="1247"/>
        <w:tab w:val="left" w:pos="1814"/>
        <w:tab w:val="left" w:pos="2268"/>
      </w:tabs>
      <w:suppressAutoHyphens/>
      <w:spacing w:before="120" w:line="260" w:lineRule="exact"/>
      <w:outlineLvl w:val="1"/>
    </w:pPr>
    <w:rPr>
      <w:rFonts w:eastAsia="Times New Roman"/>
      <w:b/>
      <w:bCs/>
      <w:caps/>
      <w:color w:val="000000"/>
      <w:spacing w:val="6"/>
      <w:sz w:val="22"/>
      <w:szCs w:val="20"/>
      <w:lang w:val="en-GB"/>
    </w:rPr>
  </w:style>
  <w:style w:type="paragraph" w:customStyle="1" w:styleId="H3A">
    <w:name w:val="H3#A"/>
    <w:basedOn w:val="Normal"/>
    <w:next w:val="B1"/>
    <w:rsid w:val="00617AF7"/>
    <w:pPr>
      <w:keepNext/>
      <w:numPr>
        <w:ilvl w:val="2"/>
        <w:numId w:val="31"/>
      </w:numPr>
      <w:tabs>
        <w:tab w:val="left" w:pos="1247"/>
        <w:tab w:val="left" w:pos="1814"/>
        <w:tab w:val="left" w:pos="2268"/>
      </w:tabs>
      <w:suppressAutoHyphens/>
      <w:spacing w:before="120" w:line="260" w:lineRule="exact"/>
      <w:outlineLvl w:val="2"/>
    </w:pPr>
    <w:rPr>
      <w:rFonts w:eastAsia="Times New Roman"/>
      <w:bCs/>
      <w:caps/>
      <w:color w:val="000000"/>
      <w:spacing w:val="6"/>
      <w:sz w:val="24"/>
      <w:szCs w:val="20"/>
      <w:lang w:val="en-GB"/>
    </w:rPr>
  </w:style>
  <w:style w:type="paragraph" w:customStyle="1" w:styleId="H4A">
    <w:name w:val="H4#A"/>
    <w:basedOn w:val="Normal"/>
    <w:next w:val="B1"/>
    <w:rsid w:val="00617AF7"/>
    <w:pPr>
      <w:keepNext/>
      <w:numPr>
        <w:ilvl w:val="3"/>
        <w:numId w:val="31"/>
      </w:numPr>
      <w:tabs>
        <w:tab w:val="left" w:pos="1247"/>
        <w:tab w:val="left" w:pos="1814"/>
        <w:tab w:val="left" w:pos="2268"/>
      </w:tabs>
      <w:suppressAutoHyphens/>
      <w:spacing w:before="120" w:line="260" w:lineRule="exact"/>
      <w:outlineLvl w:val="3"/>
    </w:pPr>
    <w:rPr>
      <w:rFonts w:eastAsia="Times New Roman"/>
      <w:bCs/>
      <w:caps/>
      <w:color w:val="000000"/>
      <w:spacing w:val="6"/>
      <w:sz w:val="24"/>
      <w:szCs w:val="20"/>
      <w:lang w:val="en-GB"/>
    </w:rPr>
  </w:style>
  <w:style w:type="paragraph" w:customStyle="1" w:styleId="H5A">
    <w:name w:val="H5#A"/>
    <w:basedOn w:val="Normal"/>
    <w:next w:val="B1"/>
    <w:rsid w:val="00617AF7"/>
    <w:pPr>
      <w:keepNext/>
      <w:numPr>
        <w:ilvl w:val="4"/>
        <w:numId w:val="31"/>
      </w:numPr>
      <w:tabs>
        <w:tab w:val="left" w:pos="1247"/>
        <w:tab w:val="left" w:pos="1814"/>
        <w:tab w:val="left" w:pos="2268"/>
      </w:tabs>
      <w:suppressAutoHyphens/>
      <w:spacing w:before="120" w:line="260" w:lineRule="exact"/>
      <w:outlineLvl w:val="4"/>
    </w:pPr>
    <w:rPr>
      <w:rFonts w:eastAsia="Times New Roman"/>
      <w:caps/>
      <w:color w:val="000000"/>
      <w:spacing w:val="6"/>
      <w:sz w:val="24"/>
      <w:szCs w:val="20"/>
      <w:lang w:val="en-GB"/>
    </w:rPr>
  </w:style>
  <w:style w:type="character" w:customStyle="1" w:styleId="SSuper">
    <w:name w:val="SSuper"/>
    <w:basedOn w:val="DefaultParagraphFont"/>
    <w:rsid w:val="00617AF7"/>
    <w:rPr>
      <w:sz w:val="24"/>
      <w:vertAlign w:val="superscript"/>
    </w:rPr>
  </w:style>
  <w:style w:type="paragraph" w:customStyle="1" w:styleId="B22Notes">
    <w:name w:val="B2#2Notes"/>
    <w:basedOn w:val="Normal"/>
    <w:rsid w:val="00617AF7"/>
    <w:pPr>
      <w:numPr>
        <w:ilvl w:val="2"/>
        <w:numId w:val="24"/>
      </w:numPr>
      <w:suppressAutoHyphens/>
      <w:spacing w:before="60" w:after="40" w:line="240" w:lineRule="exact"/>
      <w:jc w:val="both"/>
    </w:pPr>
    <w:rPr>
      <w:rFonts w:eastAsia="Times New Roman"/>
      <w:color w:val="000000"/>
      <w:spacing w:val="6"/>
      <w:szCs w:val="20"/>
      <w:lang w:val="en-AU"/>
    </w:rPr>
  </w:style>
  <w:style w:type="paragraph" w:customStyle="1" w:styleId="B23Notes">
    <w:name w:val="B2#3Notes"/>
    <w:basedOn w:val="Normal"/>
    <w:rsid w:val="00617AF7"/>
    <w:pPr>
      <w:numPr>
        <w:ilvl w:val="3"/>
        <w:numId w:val="24"/>
      </w:numPr>
      <w:suppressAutoHyphens/>
      <w:spacing w:before="60" w:after="40" w:line="240" w:lineRule="exact"/>
      <w:jc w:val="both"/>
    </w:pPr>
    <w:rPr>
      <w:rFonts w:eastAsia="Times New Roman"/>
      <w:color w:val="000000"/>
      <w:spacing w:val="6"/>
      <w:szCs w:val="20"/>
      <w:lang w:val="en-AU"/>
    </w:rPr>
  </w:style>
  <w:style w:type="paragraph" w:customStyle="1" w:styleId="B24Notes">
    <w:name w:val="B2#4Notes"/>
    <w:basedOn w:val="Normal"/>
    <w:rsid w:val="00617AF7"/>
    <w:pPr>
      <w:numPr>
        <w:ilvl w:val="4"/>
        <w:numId w:val="24"/>
      </w:numPr>
      <w:suppressAutoHyphens/>
      <w:spacing w:before="60" w:after="40" w:line="240" w:lineRule="exact"/>
      <w:jc w:val="both"/>
    </w:pPr>
    <w:rPr>
      <w:rFonts w:eastAsia="Times New Roman"/>
      <w:color w:val="000000"/>
      <w:spacing w:val="6"/>
      <w:szCs w:val="20"/>
      <w:lang w:val="en-AU"/>
    </w:rPr>
  </w:style>
  <w:style w:type="paragraph" w:customStyle="1" w:styleId="B2A">
    <w:name w:val="B2#A"/>
    <w:basedOn w:val="B1"/>
    <w:autoRedefine/>
    <w:rsid w:val="002A4107"/>
    <w:pPr>
      <w:numPr>
        <w:ilvl w:val="5"/>
        <w:numId w:val="31"/>
      </w:numPr>
      <w:spacing w:before="60"/>
    </w:pPr>
  </w:style>
  <w:style w:type="paragraph" w:customStyle="1" w:styleId="B3A">
    <w:name w:val="B3#A"/>
    <w:basedOn w:val="B1"/>
    <w:next w:val="Normal"/>
    <w:rsid w:val="00617AF7"/>
    <w:pPr>
      <w:numPr>
        <w:ilvl w:val="6"/>
        <w:numId w:val="31"/>
      </w:numPr>
    </w:pPr>
  </w:style>
  <w:style w:type="paragraph" w:customStyle="1" w:styleId="B4A">
    <w:name w:val="B4#A"/>
    <w:basedOn w:val="B1"/>
    <w:next w:val="Normal"/>
    <w:rsid w:val="00617AF7"/>
    <w:pPr>
      <w:numPr>
        <w:ilvl w:val="7"/>
        <w:numId w:val="31"/>
      </w:numPr>
    </w:pPr>
  </w:style>
  <w:style w:type="paragraph" w:customStyle="1" w:styleId="B5A">
    <w:name w:val="B5#A"/>
    <w:basedOn w:val="B1"/>
    <w:next w:val="Normal"/>
    <w:rsid w:val="00617AF7"/>
    <w:pPr>
      <w:numPr>
        <w:ilvl w:val="8"/>
        <w:numId w:val="31"/>
      </w:numPr>
    </w:pPr>
  </w:style>
  <w:style w:type="paragraph" w:styleId="NormalWeb">
    <w:name w:val="Normal (Web)"/>
    <w:basedOn w:val="Normal"/>
    <w:uiPriority w:val="99"/>
    <w:unhideWhenUsed/>
    <w:rsid w:val="00E83526"/>
    <w:pPr>
      <w:spacing w:before="100" w:beforeAutospacing="1" w:after="100" w:afterAutospacing="1"/>
    </w:pPr>
    <w:rPr>
      <w:rFonts w:ascii="Times New Roman" w:eastAsia="Times New Roman" w:hAnsi="Times New Roman"/>
      <w:sz w:val="24"/>
      <w:lang w:val="en-AU" w:eastAsia="en-AU"/>
    </w:rPr>
  </w:style>
  <w:style w:type="character" w:styleId="FollowedHyperlink">
    <w:name w:val="FollowedHyperlink"/>
    <w:basedOn w:val="DefaultParagraphFont"/>
    <w:uiPriority w:val="99"/>
    <w:semiHidden/>
    <w:unhideWhenUsed/>
    <w:rsid w:val="0045062E"/>
    <w:rPr>
      <w:color w:val="800080" w:themeColor="followedHyperlink"/>
      <w:u w:val="single"/>
    </w:rPr>
  </w:style>
  <w:style w:type="character" w:styleId="UnresolvedMention">
    <w:name w:val="Unresolved Mention"/>
    <w:basedOn w:val="DefaultParagraphFont"/>
    <w:uiPriority w:val="99"/>
    <w:semiHidden/>
    <w:unhideWhenUsed/>
    <w:rsid w:val="000F6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8399">
      <w:bodyDiv w:val="1"/>
      <w:marLeft w:val="0"/>
      <w:marRight w:val="0"/>
      <w:marTop w:val="0"/>
      <w:marBottom w:val="0"/>
      <w:divBdr>
        <w:top w:val="none" w:sz="0" w:space="0" w:color="auto"/>
        <w:left w:val="none" w:sz="0" w:space="0" w:color="auto"/>
        <w:bottom w:val="none" w:sz="0" w:space="0" w:color="auto"/>
        <w:right w:val="none" w:sz="0" w:space="0" w:color="auto"/>
      </w:divBdr>
      <w:divsChild>
        <w:div w:id="1012072895">
          <w:marLeft w:val="0"/>
          <w:marRight w:val="0"/>
          <w:marTop w:val="0"/>
          <w:marBottom w:val="0"/>
          <w:divBdr>
            <w:top w:val="none" w:sz="0" w:space="0" w:color="auto"/>
            <w:left w:val="none" w:sz="0" w:space="0" w:color="auto"/>
            <w:bottom w:val="none" w:sz="0" w:space="0" w:color="auto"/>
            <w:right w:val="none" w:sz="0" w:space="0" w:color="auto"/>
          </w:divBdr>
          <w:divsChild>
            <w:div w:id="1392459552">
              <w:marLeft w:val="0"/>
              <w:marRight w:val="0"/>
              <w:marTop w:val="0"/>
              <w:marBottom w:val="0"/>
              <w:divBdr>
                <w:top w:val="none" w:sz="0" w:space="0" w:color="auto"/>
                <w:left w:val="none" w:sz="0" w:space="0" w:color="auto"/>
                <w:bottom w:val="none" w:sz="0" w:space="0" w:color="auto"/>
                <w:right w:val="none" w:sz="0" w:space="0" w:color="auto"/>
              </w:divBdr>
              <w:divsChild>
                <w:div w:id="51919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0719">
      <w:bodyDiv w:val="1"/>
      <w:marLeft w:val="0"/>
      <w:marRight w:val="0"/>
      <w:marTop w:val="0"/>
      <w:marBottom w:val="0"/>
      <w:divBdr>
        <w:top w:val="none" w:sz="0" w:space="0" w:color="auto"/>
        <w:left w:val="none" w:sz="0" w:space="0" w:color="auto"/>
        <w:bottom w:val="none" w:sz="0" w:space="0" w:color="auto"/>
        <w:right w:val="none" w:sz="0" w:space="0" w:color="auto"/>
      </w:divBdr>
    </w:div>
    <w:div w:id="445198581">
      <w:bodyDiv w:val="1"/>
      <w:marLeft w:val="0"/>
      <w:marRight w:val="0"/>
      <w:marTop w:val="0"/>
      <w:marBottom w:val="0"/>
      <w:divBdr>
        <w:top w:val="none" w:sz="0" w:space="0" w:color="auto"/>
        <w:left w:val="none" w:sz="0" w:space="0" w:color="auto"/>
        <w:bottom w:val="none" w:sz="0" w:space="0" w:color="auto"/>
        <w:right w:val="none" w:sz="0" w:space="0" w:color="auto"/>
      </w:divBdr>
      <w:divsChild>
        <w:div w:id="1365061613">
          <w:marLeft w:val="0"/>
          <w:marRight w:val="0"/>
          <w:marTop w:val="0"/>
          <w:marBottom w:val="0"/>
          <w:divBdr>
            <w:top w:val="none" w:sz="0" w:space="0" w:color="auto"/>
            <w:left w:val="none" w:sz="0" w:space="0" w:color="auto"/>
            <w:bottom w:val="none" w:sz="0" w:space="0" w:color="auto"/>
            <w:right w:val="none" w:sz="0" w:space="0" w:color="auto"/>
          </w:divBdr>
          <w:divsChild>
            <w:div w:id="1014576988">
              <w:marLeft w:val="0"/>
              <w:marRight w:val="0"/>
              <w:marTop w:val="0"/>
              <w:marBottom w:val="0"/>
              <w:divBdr>
                <w:top w:val="none" w:sz="0" w:space="0" w:color="auto"/>
                <w:left w:val="none" w:sz="0" w:space="0" w:color="auto"/>
                <w:bottom w:val="none" w:sz="0" w:space="0" w:color="auto"/>
                <w:right w:val="none" w:sz="0" w:space="0" w:color="auto"/>
              </w:divBdr>
              <w:divsChild>
                <w:div w:id="207330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81329">
      <w:bodyDiv w:val="1"/>
      <w:marLeft w:val="0"/>
      <w:marRight w:val="0"/>
      <w:marTop w:val="0"/>
      <w:marBottom w:val="0"/>
      <w:divBdr>
        <w:top w:val="none" w:sz="0" w:space="0" w:color="auto"/>
        <w:left w:val="none" w:sz="0" w:space="0" w:color="auto"/>
        <w:bottom w:val="none" w:sz="0" w:space="0" w:color="auto"/>
        <w:right w:val="none" w:sz="0" w:space="0" w:color="auto"/>
      </w:divBdr>
    </w:div>
    <w:div w:id="775176333">
      <w:bodyDiv w:val="1"/>
      <w:marLeft w:val="0"/>
      <w:marRight w:val="0"/>
      <w:marTop w:val="0"/>
      <w:marBottom w:val="0"/>
      <w:divBdr>
        <w:top w:val="none" w:sz="0" w:space="0" w:color="auto"/>
        <w:left w:val="none" w:sz="0" w:space="0" w:color="auto"/>
        <w:bottom w:val="none" w:sz="0" w:space="0" w:color="auto"/>
        <w:right w:val="none" w:sz="0" w:space="0" w:color="auto"/>
      </w:divBdr>
      <w:divsChild>
        <w:div w:id="1332299595">
          <w:marLeft w:val="0"/>
          <w:marRight w:val="0"/>
          <w:marTop w:val="0"/>
          <w:marBottom w:val="0"/>
          <w:divBdr>
            <w:top w:val="none" w:sz="0" w:space="0" w:color="auto"/>
            <w:left w:val="none" w:sz="0" w:space="0" w:color="auto"/>
            <w:bottom w:val="none" w:sz="0" w:space="0" w:color="auto"/>
            <w:right w:val="none" w:sz="0" w:space="0" w:color="auto"/>
          </w:divBdr>
          <w:divsChild>
            <w:div w:id="2113235123">
              <w:marLeft w:val="0"/>
              <w:marRight w:val="0"/>
              <w:marTop w:val="0"/>
              <w:marBottom w:val="0"/>
              <w:divBdr>
                <w:top w:val="none" w:sz="0" w:space="0" w:color="auto"/>
                <w:left w:val="none" w:sz="0" w:space="0" w:color="auto"/>
                <w:bottom w:val="none" w:sz="0" w:space="0" w:color="auto"/>
                <w:right w:val="none" w:sz="0" w:space="0" w:color="auto"/>
              </w:divBdr>
              <w:divsChild>
                <w:div w:id="8861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061330">
      <w:bodyDiv w:val="1"/>
      <w:marLeft w:val="0"/>
      <w:marRight w:val="0"/>
      <w:marTop w:val="0"/>
      <w:marBottom w:val="0"/>
      <w:divBdr>
        <w:top w:val="none" w:sz="0" w:space="0" w:color="auto"/>
        <w:left w:val="none" w:sz="0" w:space="0" w:color="auto"/>
        <w:bottom w:val="none" w:sz="0" w:space="0" w:color="auto"/>
        <w:right w:val="none" w:sz="0" w:space="0" w:color="auto"/>
      </w:divBdr>
    </w:div>
    <w:div w:id="975380262">
      <w:bodyDiv w:val="1"/>
      <w:marLeft w:val="0"/>
      <w:marRight w:val="0"/>
      <w:marTop w:val="0"/>
      <w:marBottom w:val="0"/>
      <w:divBdr>
        <w:top w:val="none" w:sz="0" w:space="0" w:color="auto"/>
        <w:left w:val="none" w:sz="0" w:space="0" w:color="auto"/>
        <w:bottom w:val="none" w:sz="0" w:space="0" w:color="auto"/>
        <w:right w:val="none" w:sz="0" w:space="0" w:color="auto"/>
      </w:divBdr>
      <w:divsChild>
        <w:div w:id="630015022">
          <w:marLeft w:val="0"/>
          <w:marRight w:val="0"/>
          <w:marTop w:val="0"/>
          <w:marBottom w:val="0"/>
          <w:divBdr>
            <w:top w:val="none" w:sz="0" w:space="0" w:color="auto"/>
            <w:left w:val="none" w:sz="0" w:space="0" w:color="auto"/>
            <w:bottom w:val="none" w:sz="0" w:space="0" w:color="auto"/>
            <w:right w:val="none" w:sz="0" w:space="0" w:color="auto"/>
          </w:divBdr>
          <w:divsChild>
            <w:div w:id="1605654305">
              <w:marLeft w:val="0"/>
              <w:marRight w:val="0"/>
              <w:marTop w:val="0"/>
              <w:marBottom w:val="0"/>
              <w:divBdr>
                <w:top w:val="none" w:sz="0" w:space="0" w:color="auto"/>
                <w:left w:val="none" w:sz="0" w:space="0" w:color="auto"/>
                <w:bottom w:val="none" w:sz="0" w:space="0" w:color="auto"/>
                <w:right w:val="none" w:sz="0" w:space="0" w:color="auto"/>
              </w:divBdr>
              <w:divsChild>
                <w:div w:id="8831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242964">
      <w:bodyDiv w:val="1"/>
      <w:marLeft w:val="0"/>
      <w:marRight w:val="0"/>
      <w:marTop w:val="0"/>
      <w:marBottom w:val="0"/>
      <w:divBdr>
        <w:top w:val="none" w:sz="0" w:space="0" w:color="auto"/>
        <w:left w:val="none" w:sz="0" w:space="0" w:color="auto"/>
        <w:bottom w:val="none" w:sz="0" w:space="0" w:color="auto"/>
        <w:right w:val="none" w:sz="0" w:space="0" w:color="auto"/>
      </w:divBdr>
      <w:divsChild>
        <w:div w:id="2124685796">
          <w:marLeft w:val="0"/>
          <w:marRight w:val="0"/>
          <w:marTop w:val="0"/>
          <w:marBottom w:val="0"/>
          <w:divBdr>
            <w:top w:val="none" w:sz="0" w:space="0" w:color="auto"/>
            <w:left w:val="none" w:sz="0" w:space="0" w:color="auto"/>
            <w:bottom w:val="none" w:sz="0" w:space="0" w:color="auto"/>
            <w:right w:val="none" w:sz="0" w:space="0" w:color="auto"/>
          </w:divBdr>
        </w:div>
      </w:divsChild>
    </w:div>
    <w:div w:id="1244531562">
      <w:bodyDiv w:val="1"/>
      <w:marLeft w:val="0"/>
      <w:marRight w:val="0"/>
      <w:marTop w:val="0"/>
      <w:marBottom w:val="0"/>
      <w:divBdr>
        <w:top w:val="none" w:sz="0" w:space="0" w:color="auto"/>
        <w:left w:val="none" w:sz="0" w:space="0" w:color="auto"/>
        <w:bottom w:val="none" w:sz="0" w:space="0" w:color="auto"/>
        <w:right w:val="none" w:sz="0" w:space="0" w:color="auto"/>
      </w:divBdr>
    </w:div>
    <w:div w:id="1578901455">
      <w:bodyDiv w:val="1"/>
      <w:marLeft w:val="0"/>
      <w:marRight w:val="0"/>
      <w:marTop w:val="0"/>
      <w:marBottom w:val="0"/>
      <w:divBdr>
        <w:top w:val="none" w:sz="0" w:space="0" w:color="auto"/>
        <w:left w:val="none" w:sz="0" w:space="0" w:color="auto"/>
        <w:bottom w:val="none" w:sz="0" w:space="0" w:color="auto"/>
        <w:right w:val="none" w:sz="0" w:space="0" w:color="auto"/>
      </w:divBdr>
    </w:div>
    <w:div w:id="1736049780">
      <w:bodyDiv w:val="1"/>
      <w:marLeft w:val="0"/>
      <w:marRight w:val="0"/>
      <w:marTop w:val="0"/>
      <w:marBottom w:val="0"/>
      <w:divBdr>
        <w:top w:val="none" w:sz="0" w:space="0" w:color="auto"/>
        <w:left w:val="none" w:sz="0" w:space="0" w:color="auto"/>
        <w:bottom w:val="none" w:sz="0" w:space="0" w:color="auto"/>
        <w:right w:val="none" w:sz="0" w:space="0" w:color="auto"/>
      </w:divBdr>
    </w:div>
    <w:div w:id="181070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erwentindustries.com.au" TargetMode="External"/><Relationship Id="rId18" Type="http://schemas.openxmlformats.org/officeDocument/2006/relationships/image" Target="media/image5.jpeg"/><Relationship Id="rId26" Type="http://schemas.openxmlformats.org/officeDocument/2006/relationships/hyperlink" Target="http://www.derwentindustries.com.au"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yperlink" Target="mailto:sales@derwentindustries.com.au"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www.wsaa.asn.au"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arl.radford@wsaa.asn.au" TargetMode="External"/><Relationship Id="rId22" Type="http://schemas.openxmlformats.org/officeDocument/2006/relationships/image" Target="media/image9.jpeg"/><Relationship Id="rId27" Type="http://schemas.openxmlformats.org/officeDocument/2006/relationships/hyperlink" Target="http://www.wsaa.asn.au"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radford\AppData\Local\Microsoft\Windows\Temporary%20Internet%20Files\Content.Outlook\Y95U3CGV\WSAA%20Product%20Apprais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30C6F-F537-4F69-9EA0-D3CA70C15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WSAA Product Appraisal Template</Template>
  <TotalTime>1</TotalTime>
  <Pages>24</Pages>
  <Words>4288</Words>
  <Characters>24445</Characters>
  <Application>Microsoft Office Word</Application>
  <DocSecurity>4</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dc:creator>
  <cp:keywords/>
  <dc:description/>
  <cp:lastModifiedBy>Brett Heather</cp:lastModifiedBy>
  <cp:revision>2</cp:revision>
  <cp:lastPrinted>2015-10-01T05:56:00Z</cp:lastPrinted>
  <dcterms:created xsi:type="dcterms:W3CDTF">2018-06-06T01:14:00Z</dcterms:created>
  <dcterms:modified xsi:type="dcterms:W3CDTF">2018-06-06T01:14:00Z</dcterms:modified>
</cp:coreProperties>
</file>